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E06E4F" w14:textId="77777777" w:rsidR="00144824" w:rsidRPr="00587F09" w:rsidRDefault="00144824" w:rsidP="00144824">
      <w:pPr>
        <w:pStyle w:val="Titre"/>
        <w:pBdr>
          <w:top w:val="single" w:sz="4" w:space="0" w:color="auto"/>
        </w:pBdr>
        <w:spacing w:line="360" w:lineRule="auto"/>
        <w:rPr>
          <w:rFonts w:ascii="Calibri" w:hAnsi="Calibri" w:cs="Calibri"/>
          <w:sz w:val="22"/>
          <w:szCs w:val="22"/>
        </w:rPr>
      </w:pPr>
    </w:p>
    <w:p w14:paraId="3B2B8B4C" w14:textId="7B4B7A8E" w:rsidR="00144824" w:rsidRPr="00587F09" w:rsidRDefault="00144824" w:rsidP="00144824">
      <w:pPr>
        <w:pStyle w:val="Titre"/>
        <w:pBdr>
          <w:top w:val="single" w:sz="4" w:space="0" w:color="auto"/>
        </w:pBdr>
        <w:spacing w:line="360" w:lineRule="auto"/>
        <w:jc w:val="center"/>
        <w:rPr>
          <w:rFonts w:ascii="Calibri" w:hAnsi="Calibri" w:cs="Calibri"/>
          <w:b/>
          <w:sz w:val="22"/>
          <w:szCs w:val="22"/>
        </w:rPr>
      </w:pPr>
      <w:r w:rsidRPr="00587F09">
        <w:rPr>
          <w:rFonts w:ascii="Calibri" w:hAnsi="Calibri" w:cs="Calibri"/>
          <w:b/>
          <w:bCs/>
          <w:sz w:val="22"/>
          <w:szCs w:val="22"/>
        </w:rPr>
        <w:t xml:space="preserve">ANRS </w:t>
      </w:r>
      <w:r w:rsidR="00B51199" w:rsidRPr="00587F09">
        <w:rPr>
          <w:rFonts w:ascii="Calibri" w:hAnsi="Calibri" w:cs="Calibri"/>
          <w:b/>
          <w:bCs/>
          <w:sz w:val="22"/>
          <w:szCs w:val="22"/>
        </w:rPr>
        <w:t>CO6 PRIMO</w:t>
      </w:r>
      <w:r w:rsidRPr="00587F09">
        <w:rPr>
          <w:rFonts w:ascii="Calibri" w:hAnsi="Calibri" w:cs="Calibri"/>
          <w:sz w:val="22"/>
          <w:szCs w:val="22"/>
        </w:rPr>
        <w:t xml:space="preserve"> - Information destinée aux participants de la recherche</w:t>
      </w:r>
    </w:p>
    <w:p w14:paraId="62F270C8" w14:textId="16A4C26A" w:rsidR="00144824" w:rsidRPr="00587F09" w:rsidRDefault="00144824" w:rsidP="00144824">
      <w:pPr>
        <w:tabs>
          <w:tab w:val="right" w:pos="3119"/>
          <w:tab w:val="left" w:pos="3544"/>
        </w:tabs>
        <w:spacing w:after="120"/>
        <w:jc w:val="center"/>
        <w:rPr>
          <w:rFonts w:ascii="Calibri" w:hAnsi="Calibri" w:cs="Calibri"/>
          <w:b/>
          <w:bCs/>
          <w:iCs/>
          <w:szCs w:val="22"/>
        </w:rPr>
      </w:pPr>
      <w:r w:rsidRPr="00587F09">
        <w:rPr>
          <w:rFonts w:ascii="Calibri" w:hAnsi="Calibri" w:cs="Calibri"/>
          <w:b/>
          <w:bCs/>
          <w:iCs/>
          <w:szCs w:val="22"/>
        </w:rPr>
        <w:t xml:space="preserve">Titre : </w:t>
      </w:r>
      <w:r w:rsidR="00E47EEB" w:rsidRPr="00587F09">
        <w:rPr>
          <w:rFonts w:ascii="Calibri" w:hAnsi="Calibri" w:cs="Calibri"/>
          <w:b/>
          <w:bCs/>
          <w:iCs/>
          <w:szCs w:val="22"/>
        </w:rPr>
        <w:t>COHORTE DE PRIMO-INFECTION PAR LE VIH-1</w:t>
      </w:r>
    </w:p>
    <w:tbl>
      <w:tblPr>
        <w:tblpPr w:leftFromText="180" w:rightFromText="180" w:vertAnchor="text" w:horzAnchor="margin" w:tblpY="126"/>
        <w:tblW w:w="9724"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ook w:val="04A0" w:firstRow="1" w:lastRow="0" w:firstColumn="1" w:lastColumn="0" w:noHBand="0" w:noVBand="1"/>
      </w:tblPr>
      <w:tblGrid>
        <w:gridCol w:w="1558"/>
        <w:gridCol w:w="8166"/>
      </w:tblGrid>
      <w:tr w:rsidR="00587F09" w:rsidRPr="00587F09" w14:paraId="4064276A" w14:textId="77777777" w:rsidTr="00753585">
        <w:trPr>
          <w:trHeight w:val="158"/>
        </w:trPr>
        <w:tc>
          <w:tcPr>
            <w:tcW w:w="1558" w:type="dxa"/>
            <w:vMerge w:val="restart"/>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79693352" w14:textId="77777777" w:rsidR="00144824" w:rsidRPr="00587F09" w:rsidRDefault="00144824" w:rsidP="00587A2E">
            <w:pPr>
              <w:jc w:val="right"/>
              <w:rPr>
                <w:rFonts w:ascii="Calibri" w:hAnsi="Calibri" w:cs="Calibri"/>
                <w:szCs w:val="22"/>
              </w:rPr>
            </w:pPr>
            <w:r w:rsidRPr="00587F09">
              <w:rPr>
                <w:rFonts w:ascii="Calibri" w:hAnsi="Calibri" w:cs="Calibri"/>
                <w:szCs w:val="22"/>
              </w:rPr>
              <w:t>En bref</w:t>
            </w: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53E2D722" w14:textId="2D36B1D5" w:rsidR="00144824" w:rsidRPr="00587F09" w:rsidRDefault="00144824" w:rsidP="00587A2E">
            <w:pPr>
              <w:rPr>
                <w:rFonts w:ascii="Calibri" w:hAnsi="Calibri" w:cs="Calibri"/>
                <w:szCs w:val="22"/>
              </w:rPr>
            </w:pPr>
            <w:r w:rsidRPr="00587F09">
              <w:rPr>
                <w:rFonts w:ascii="Calibri" w:hAnsi="Calibri" w:cs="Calibri"/>
                <w:szCs w:val="22"/>
              </w:rPr>
              <w:t>Investigateur</w:t>
            </w:r>
            <w:r w:rsidR="00753585" w:rsidRPr="00587F09">
              <w:rPr>
                <w:rFonts w:ascii="Calibri" w:hAnsi="Calibri" w:cs="Calibri"/>
                <w:szCs w:val="22"/>
              </w:rPr>
              <w:t xml:space="preserve"> </w:t>
            </w:r>
            <w:r w:rsidRPr="00587F09">
              <w:rPr>
                <w:rFonts w:ascii="Calibri" w:hAnsi="Calibri" w:cs="Calibri"/>
                <w:szCs w:val="22"/>
              </w:rPr>
              <w:t xml:space="preserve">: </w:t>
            </w:r>
            <w:r w:rsidR="00E47EEB" w:rsidRPr="00587F09">
              <w:rPr>
                <w:rFonts w:ascii="Calibri" w:hAnsi="Calibri" w:cs="Calibri"/>
                <w:szCs w:val="22"/>
              </w:rPr>
              <w:t>Laurence MEYER, Cécile GOUJARD</w:t>
            </w:r>
          </w:p>
        </w:tc>
      </w:tr>
      <w:tr w:rsidR="00587F09" w:rsidRPr="00587F09" w14:paraId="70286C86" w14:textId="77777777" w:rsidTr="00753585">
        <w:trPr>
          <w:trHeight w:val="216"/>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5D48F535" w14:textId="77777777" w:rsidR="00144824" w:rsidRPr="00587F09"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52F3DB14" w14:textId="6AB98E1E" w:rsidR="00144824" w:rsidRPr="00587F09" w:rsidRDefault="00144824" w:rsidP="00587A2E">
            <w:pPr>
              <w:rPr>
                <w:rFonts w:ascii="Calibri" w:hAnsi="Calibri" w:cs="Calibri"/>
                <w:szCs w:val="22"/>
              </w:rPr>
            </w:pPr>
            <w:r w:rsidRPr="00587F09">
              <w:rPr>
                <w:rFonts w:ascii="Calibri" w:hAnsi="Calibri" w:cs="Calibri"/>
                <w:szCs w:val="22"/>
              </w:rPr>
              <w:t xml:space="preserve">Structure/équipes : </w:t>
            </w:r>
            <w:r w:rsidR="00BF3F90" w:rsidRPr="00587F09">
              <w:rPr>
                <w:rFonts w:ascii="Calibri" w:hAnsi="Calibri" w:cs="Calibri"/>
                <w:szCs w:val="22"/>
              </w:rPr>
              <w:t>CESP INSERM U1018</w:t>
            </w:r>
          </w:p>
        </w:tc>
      </w:tr>
      <w:tr w:rsidR="00587F09" w:rsidRPr="00587F09" w14:paraId="6D26B7F5" w14:textId="77777777" w:rsidTr="00753585">
        <w:trPr>
          <w:trHeight w:val="204"/>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59D83DD9" w14:textId="77777777" w:rsidR="00144824" w:rsidRPr="00587F09"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3CA10078" w14:textId="744BECB6" w:rsidR="00753585" w:rsidRPr="00587F09" w:rsidRDefault="00144824" w:rsidP="00587A2E">
            <w:pPr>
              <w:rPr>
                <w:rFonts w:ascii="Calibri" w:hAnsi="Calibri" w:cs="Calibri"/>
                <w:szCs w:val="22"/>
              </w:rPr>
            </w:pPr>
            <w:r w:rsidRPr="00587F09">
              <w:rPr>
                <w:rFonts w:ascii="Calibri" w:hAnsi="Calibri" w:cs="Calibri"/>
                <w:szCs w:val="22"/>
              </w:rPr>
              <w:t>Dates de démarrage</w:t>
            </w:r>
            <w:r w:rsidR="00753585" w:rsidRPr="00587F09">
              <w:rPr>
                <w:rFonts w:ascii="Calibri" w:hAnsi="Calibri" w:cs="Calibri"/>
                <w:szCs w:val="22"/>
              </w:rPr>
              <w:t xml:space="preserve"> : </w:t>
            </w:r>
            <w:r w:rsidR="00E47EEB" w:rsidRPr="00587F09">
              <w:rPr>
                <w:rFonts w:ascii="Calibri" w:hAnsi="Calibri" w:cs="Calibri"/>
                <w:szCs w:val="22"/>
              </w:rPr>
              <w:t>octobre 1996</w:t>
            </w:r>
          </w:p>
          <w:p w14:paraId="57C9A0B2" w14:textId="5E37B681" w:rsidR="00144824" w:rsidRPr="00587F09" w:rsidRDefault="00144824" w:rsidP="00587A2E">
            <w:pPr>
              <w:rPr>
                <w:rFonts w:ascii="Calibri" w:hAnsi="Calibri" w:cs="Calibri"/>
                <w:szCs w:val="22"/>
              </w:rPr>
            </w:pPr>
            <w:r w:rsidRPr="00587F09">
              <w:rPr>
                <w:rFonts w:ascii="Calibri" w:hAnsi="Calibri" w:cs="Calibri"/>
                <w:szCs w:val="22"/>
              </w:rPr>
              <w:t xml:space="preserve">Date de </w:t>
            </w:r>
            <w:r w:rsidR="00F14F6B" w:rsidRPr="00587F09">
              <w:rPr>
                <w:rFonts w:ascii="Calibri" w:hAnsi="Calibri" w:cs="Calibri"/>
                <w:szCs w:val="22"/>
              </w:rPr>
              <w:t>f</w:t>
            </w:r>
            <w:r w:rsidRPr="00587F09">
              <w:rPr>
                <w:rFonts w:ascii="Calibri" w:hAnsi="Calibri" w:cs="Calibri"/>
                <w:szCs w:val="22"/>
              </w:rPr>
              <w:t xml:space="preserve">in </w:t>
            </w:r>
            <w:r w:rsidR="00753585" w:rsidRPr="00587F09">
              <w:rPr>
                <w:rFonts w:ascii="Calibri" w:hAnsi="Calibri" w:cs="Calibri"/>
                <w:szCs w:val="22"/>
              </w:rPr>
              <w:t>de la recherche :</w:t>
            </w:r>
            <w:r w:rsidRPr="00587F09">
              <w:rPr>
                <w:rFonts w:ascii="Calibri" w:hAnsi="Calibri" w:cs="Calibri"/>
                <w:szCs w:val="22"/>
              </w:rPr>
              <w:t xml:space="preserve"> </w:t>
            </w:r>
            <w:r w:rsidR="00580B96" w:rsidRPr="00587F09">
              <w:rPr>
                <w:rFonts w:ascii="Calibri" w:hAnsi="Calibri" w:cs="Calibri"/>
                <w:szCs w:val="22"/>
              </w:rPr>
              <w:t>2030</w:t>
            </w:r>
          </w:p>
        </w:tc>
      </w:tr>
      <w:tr w:rsidR="00587F09" w:rsidRPr="00587F09" w14:paraId="72CE233C" w14:textId="77777777" w:rsidTr="00753585">
        <w:trPr>
          <w:trHeight w:val="204"/>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016C3668" w14:textId="77777777" w:rsidR="00144824" w:rsidRPr="00587F09"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2F6FE5C2" w14:textId="1C8B2C26" w:rsidR="00144824" w:rsidRPr="00587F09" w:rsidRDefault="00144824" w:rsidP="00587A2E">
            <w:pPr>
              <w:rPr>
                <w:rFonts w:ascii="Calibri" w:hAnsi="Calibri" w:cs="Calibri"/>
                <w:szCs w:val="22"/>
              </w:rPr>
            </w:pPr>
            <w:r w:rsidRPr="00587F09">
              <w:rPr>
                <w:rFonts w:ascii="Calibri" w:hAnsi="Calibri" w:cs="Calibri"/>
                <w:szCs w:val="22"/>
              </w:rPr>
              <w:t xml:space="preserve">Nombre de participants </w:t>
            </w:r>
            <w:r w:rsidR="00215919" w:rsidRPr="00587F09">
              <w:rPr>
                <w:rFonts w:ascii="Calibri" w:hAnsi="Calibri" w:cs="Calibri"/>
                <w:szCs w:val="22"/>
              </w:rPr>
              <w:t>recrutés à</w:t>
            </w:r>
            <w:r w:rsidR="003073DF" w:rsidRPr="00587F09">
              <w:rPr>
                <w:rFonts w:ascii="Calibri" w:hAnsi="Calibri" w:cs="Calibri"/>
                <w:szCs w:val="22"/>
              </w:rPr>
              <w:t xml:space="preserve"> la date du </w:t>
            </w:r>
            <w:r w:rsidR="00F14F6B" w:rsidRPr="00587F09">
              <w:rPr>
                <w:rFonts w:ascii="Calibri" w:hAnsi="Calibri" w:cs="Calibri"/>
                <w:szCs w:val="22"/>
              </w:rPr>
              <w:t>30</w:t>
            </w:r>
            <w:r w:rsidR="003073DF" w:rsidRPr="00587F09">
              <w:rPr>
                <w:rFonts w:ascii="Calibri" w:hAnsi="Calibri" w:cs="Calibri"/>
                <w:szCs w:val="22"/>
              </w:rPr>
              <w:t>/</w:t>
            </w:r>
            <w:r w:rsidR="00463170" w:rsidRPr="00587F09">
              <w:rPr>
                <w:rFonts w:ascii="Calibri" w:hAnsi="Calibri" w:cs="Calibri"/>
                <w:szCs w:val="22"/>
              </w:rPr>
              <w:t>03</w:t>
            </w:r>
            <w:r w:rsidR="003073DF" w:rsidRPr="00587F09">
              <w:rPr>
                <w:rFonts w:ascii="Calibri" w:hAnsi="Calibri" w:cs="Calibri"/>
                <w:szCs w:val="22"/>
              </w:rPr>
              <w:t>/</w:t>
            </w:r>
            <w:r w:rsidR="00596619" w:rsidRPr="00587F09">
              <w:rPr>
                <w:rFonts w:ascii="Calibri" w:hAnsi="Calibri" w:cs="Calibri"/>
                <w:szCs w:val="22"/>
              </w:rPr>
              <w:t>2026 :</w:t>
            </w:r>
            <w:r w:rsidR="00753585" w:rsidRPr="00587F09">
              <w:rPr>
                <w:rFonts w:ascii="Calibri" w:hAnsi="Calibri" w:cs="Calibri"/>
                <w:szCs w:val="22"/>
              </w:rPr>
              <w:t xml:space="preserve"> </w:t>
            </w:r>
            <w:r w:rsidR="00E47EEB" w:rsidRPr="00587F09">
              <w:rPr>
                <w:rFonts w:ascii="Calibri" w:hAnsi="Calibri" w:cs="Calibri"/>
                <w:szCs w:val="22"/>
              </w:rPr>
              <w:t>29</w:t>
            </w:r>
            <w:r w:rsidR="00463170" w:rsidRPr="00587F09">
              <w:rPr>
                <w:rFonts w:ascii="Calibri" w:hAnsi="Calibri" w:cs="Calibri"/>
                <w:szCs w:val="22"/>
              </w:rPr>
              <w:t>7</w:t>
            </w:r>
            <w:r w:rsidR="00E47EEB" w:rsidRPr="00587F09">
              <w:rPr>
                <w:rFonts w:ascii="Calibri" w:hAnsi="Calibri" w:cs="Calibri"/>
                <w:szCs w:val="22"/>
              </w:rPr>
              <w:t>9</w:t>
            </w:r>
            <w:r w:rsidR="00DE1A59" w:rsidRPr="00587F09">
              <w:rPr>
                <w:rFonts w:ascii="Calibri" w:hAnsi="Calibri" w:cs="Calibri"/>
                <w:szCs w:val="22"/>
              </w:rPr>
              <w:t xml:space="preserve"> </w:t>
            </w:r>
          </w:p>
        </w:tc>
      </w:tr>
      <w:tr w:rsidR="00587F09" w:rsidRPr="00587F09" w14:paraId="34A7A439" w14:textId="77777777" w:rsidTr="00753585">
        <w:trPr>
          <w:trHeight w:val="204"/>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692A9F61" w14:textId="77777777" w:rsidR="00144824" w:rsidRPr="00587F09"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23314819" w14:textId="0643E9AF" w:rsidR="00144824" w:rsidRPr="00587F09" w:rsidRDefault="00144824" w:rsidP="00587A2E">
            <w:pPr>
              <w:rPr>
                <w:rFonts w:ascii="Calibri" w:hAnsi="Calibri" w:cs="Calibri"/>
                <w:szCs w:val="22"/>
              </w:rPr>
            </w:pPr>
            <w:r w:rsidRPr="00587F09">
              <w:rPr>
                <w:rFonts w:ascii="Calibri" w:hAnsi="Calibri" w:cs="Calibri"/>
                <w:szCs w:val="22"/>
              </w:rPr>
              <w:t>Statut</w:t>
            </w:r>
            <w:r w:rsidR="00753585" w:rsidRPr="00587F09">
              <w:rPr>
                <w:rFonts w:ascii="Calibri" w:hAnsi="Calibri" w:cs="Calibri"/>
                <w:szCs w:val="22"/>
              </w:rPr>
              <w:t xml:space="preserve"> de la recherche</w:t>
            </w:r>
            <w:r w:rsidRPr="00587F09">
              <w:rPr>
                <w:rFonts w:ascii="Calibri" w:hAnsi="Calibri" w:cs="Calibri"/>
                <w:szCs w:val="22"/>
              </w:rPr>
              <w:t> : En cours</w:t>
            </w:r>
          </w:p>
        </w:tc>
      </w:tr>
      <w:tr w:rsidR="00587F09" w:rsidRPr="00587F09" w14:paraId="0F84628E" w14:textId="77777777" w:rsidTr="00753585">
        <w:trPr>
          <w:trHeight w:val="216"/>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1E5400F1" w14:textId="77777777" w:rsidR="00144824" w:rsidRPr="00587F09"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17B4D60D" w14:textId="3F25667D" w:rsidR="00144824" w:rsidRPr="00587F09" w:rsidRDefault="00144824" w:rsidP="00587A2E">
            <w:pPr>
              <w:rPr>
                <w:rFonts w:ascii="Calibri" w:hAnsi="Calibri" w:cs="Calibri"/>
                <w:szCs w:val="22"/>
              </w:rPr>
            </w:pPr>
            <w:r w:rsidRPr="00587F09">
              <w:rPr>
                <w:rFonts w:ascii="Calibri" w:hAnsi="Calibri" w:cs="Calibri"/>
                <w:szCs w:val="22"/>
              </w:rPr>
              <w:t xml:space="preserve">Pathologie : </w:t>
            </w:r>
            <w:r w:rsidR="00E47EEB" w:rsidRPr="00587F09">
              <w:rPr>
                <w:rFonts w:ascii="Calibri" w:hAnsi="Calibri" w:cs="Calibri"/>
                <w:szCs w:val="22"/>
              </w:rPr>
              <w:t>VIH</w:t>
            </w:r>
            <w:r w:rsidRPr="00587F09">
              <w:rPr>
                <w:rFonts w:ascii="Calibri" w:hAnsi="Calibri" w:cs="Calibri"/>
                <w:szCs w:val="22"/>
              </w:rPr>
              <w:t xml:space="preserve"> </w:t>
            </w:r>
          </w:p>
        </w:tc>
      </w:tr>
      <w:tr w:rsidR="00587F09" w:rsidRPr="00587F09" w14:paraId="43852423" w14:textId="77777777" w:rsidTr="00753585">
        <w:trPr>
          <w:trHeight w:val="204"/>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64C58D0B" w14:textId="77777777" w:rsidR="00144824" w:rsidRPr="00587F09"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09C0C653" w14:textId="18D9B250" w:rsidR="00144824" w:rsidRPr="00587F09" w:rsidRDefault="00144824" w:rsidP="00587A2E">
            <w:pPr>
              <w:rPr>
                <w:rFonts w:ascii="Calibri" w:hAnsi="Calibri" w:cs="Calibri"/>
                <w:szCs w:val="22"/>
              </w:rPr>
            </w:pPr>
            <w:r w:rsidRPr="00587F09">
              <w:rPr>
                <w:rFonts w:ascii="Calibri" w:hAnsi="Calibri" w:cs="Calibri"/>
                <w:szCs w:val="22"/>
              </w:rPr>
              <w:t xml:space="preserve">Promotion : Inserm - ANRS MIE </w:t>
            </w:r>
          </w:p>
        </w:tc>
      </w:tr>
      <w:tr w:rsidR="00587F09" w:rsidRPr="00587F09" w14:paraId="5FE0BDD4" w14:textId="77777777" w:rsidTr="00753585">
        <w:trPr>
          <w:trHeight w:val="216"/>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65C81F37" w14:textId="77777777" w:rsidR="00144824" w:rsidRPr="00587F09"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49626C47" w14:textId="11250A1B" w:rsidR="00144824" w:rsidRPr="00587F09" w:rsidRDefault="00144824" w:rsidP="00587A2E">
            <w:pPr>
              <w:rPr>
                <w:rFonts w:ascii="Calibri" w:hAnsi="Calibri" w:cs="Calibri"/>
                <w:szCs w:val="22"/>
              </w:rPr>
            </w:pPr>
            <w:r w:rsidRPr="00587F09">
              <w:rPr>
                <w:rFonts w:ascii="Calibri" w:hAnsi="Calibri" w:cs="Calibri"/>
                <w:szCs w:val="22"/>
              </w:rPr>
              <w:t>Financ</w:t>
            </w:r>
            <w:r w:rsidR="00A841BC">
              <w:rPr>
                <w:rFonts w:ascii="Calibri" w:hAnsi="Calibri" w:cs="Calibri"/>
                <w:szCs w:val="22"/>
              </w:rPr>
              <w:t xml:space="preserve">ement </w:t>
            </w:r>
            <w:r w:rsidRPr="00587F09">
              <w:rPr>
                <w:rFonts w:ascii="Calibri" w:hAnsi="Calibri" w:cs="Calibri"/>
                <w:szCs w:val="22"/>
              </w:rPr>
              <w:t xml:space="preserve">: </w:t>
            </w:r>
            <w:r w:rsidR="00A841BC">
              <w:rPr>
                <w:rFonts w:ascii="Calibri" w:hAnsi="Calibri" w:cs="Calibri"/>
                <w:szCs w:val="22"/>
              </w:rPr>
              <w:t xml:space="preserve">annuel et </w:t>
            </w:r>
            <w:r w:rsidR="00997439">
              <w:rPr>
                <w:rFonts w:ascii="Calibri" w:hAnsi="Calibri" w:cs="Calibri"/>
                <w:szCs w:val="22"/>
              </w:rPr>
              <w:t>hors AAP</w:t>
            </w:r>
          </w:p>
        </w:tc>
      </w:tr>
      <w:tr w:rsidR="00587F09" w:rsidRPr="00587F09" w14:paraId="17CEF71F" w14:textId="77777777" w:rsidTr="00EA040C">
        <w:trPr>
          <w:trHeight w:val="6148"/>
        </w:trPr>
        <w:tc>
          <w:tcPr>
            <w:tcW w:w="1558"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4BDF4648" w14:textId="584F0459" w:rsidR="00144824" w:rsidRPr="00587F09" w:rsidRDefault="00144824" w:rsidP="00587A2E">
            <w:pPr>
              <w:jc w:val="right"/>
              <w:rPr>
                <w:rFonts w:ascii="Calibri" w:hAnsi="Calibri" w:cs="Calibri"/>
                <w:szCs w:val="22"/>
              </w:rPr>
            </w:pPr>
            <w:r w:rsidRPr="00587F09">
              <w:rPr>
                <w:rFonts w:ascii="Calibri" w:hAnsi="Calibri" w:cs="Calibri"/>
                <w:szCs w:val="22"/>
              </w:rPr>
              <w:t xml:space="preserve">Le projet </w:t>
            </w: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3BB5D8E1" w14:textId="3B888C12" w:rsidR="00E37A15" w:rsidRPr="00587F09" w:rsidRDefault="00E37A15" w:rsidP="00EA040C">
            <w:pPr>
              <w:pStyle w:val="font-claude-response-body"/>
              <w:spacing w:before="0" w:beforeAutospacing="0" w:after="120" w:afterAutospacing="0"/>
              <w:jc w:val="both"/>
              <w:rPr>
                <w:rFonts w:ascii="Calibri" w:hAnsi="Calibri" w:cs="Calibri"/>
                <w:sz w:val="22"/>
                <w:szCs w:val="22"/>
              </w:rPr>
            </w:pPr>
            <w:r w:rsidRPr="00587F09">
              <w:rPr>
                <w:rFonts w:ascii="Calibri" w:hAnsi="Calibri" w:cs="Calibri"/>
                <w:sz w:val="22"/>
                <w:szCs w:val="22"/>
              </w:rPr>
              <w:t xml:space="preserve">La cohorte ANRS CO6 PRIMO est une cohorte nationale française, créée en 1996, dédiée au suivi de participants diagnostiqués au stade de la primo-infection par le VIH. Avec plus de 2 950 participants inclus (au 15 janvier 2026) recrutés </w:t>
            </w:r>
            <w:r w:rsidR="00D42CB9" w:rsidRPr="00587F09">
              <w:rPr>
                <w:rFonts w:ascii="Calibri" w:hAnsi="Calibri" w:cs="Calibri"/>
                <w:sz w:val="22"/>
                <w:szCs w:val="22"/>
              </w:rPr>
              <w:t>dans</w:t>
            </w:r>
            <w:r w:rsidRPr="00587F09">
              <w:rPr>
                <w:rFonts w:ascii="Calibri" w:hAnsi="Calibri" w:cs="Calibri"/>
                <w:sz w:val="22"/>
                <w:szCs w:val="22"/>
              </w:rPr>
              <w:t xml:space="preserve"> près d'une centaine de sites cliniques en France avec un rythme soutenu de plus d'une centaine d'inclusions par an, elle constitue probablement la plus large cohorte de primo-infection au monde.</w:t>
            </w:r>
          </w:p>
          <w:p w14:paraId="4EF2106D" w14:textId="77777777" w:rsidR="00EA040C" w:rsidRPr="00587F09" w:rsidRDefault="00E37A15" w:rsidP="00EA040C">
            <w:pPr>
              <w:pStyle w:val="font-claude-response-body"/>
              <w:spacing w:before="0" w:beforeAutospacing="0" w:after="120" w:afterAutospacing="0"/>
              <w:jc w:val="both"/>
              <w:rPr>
                <w:rFonts w:ascii="Calibri" w:hAnsi="Calibri" w:cs="Calibri"/>
                <w:sz w:val="22"/>
                <w:szCs w:val="22"/>
              </w:rPr>
            </w:pPr>
            <w:r w:rsidRPr="00587F09">
              <w:rPr>
                <w:rFonts w:ascii="Calibri" w:hAnsi="Calibri" w:cs="Calibri"/>
                <w:sz w:val="22"/>
                <w:szCs w:val="22"/>
              </w:rPr>
              <w:t>Son objectif principal est d'étudier les aspects physiopathologiques, cliniques, immunologiques, virologiques et comportementaux de l'infection VIH dès ses stades les plus précoces. Elle vise notamment à mieux comprendre les mécanismes du contrôle viral, la constitution des réservoirs, la cinétique des marqueurs immuno-virologiques, ainsi que l'impact des traitements antirétroviraux précoces sur la morbi-mortalité et l'évolution à long terme. En 2010, la cohorte a intégré le suivi des participants séroconverteurs de la cohorte ANRS CO2 SEROCO, contaminés majoritairement entre 1988 et 1992, permettant un recul historique précieux.</w:t>
            </w:r>
          </w:p>
          <w:p w14:paraId="2C0DB45B" w14:textId="577B0240" w:rsidR="00E37A15" w:rsidRPr="00587F09" w:rsidRDefault="00E37A15" w:rsidP="00EA040C">
            <w:pPr>
              <w:pStyle w:val="font-claude-response-body"/>
              <w:spacing w:before="0" w:beforeAutospacing="0" w:after="120" w:afterAutospacing="0"/>
              <w:jc w:val="both"/>
              <w:rPr>
                <w:rFonts w:ascii="Calibri" w:hAnsi="Calibri" w:cs="Calibri"/>
                <w:sz w:val="22"/>
                <w:szCs w:val="22"/>
              </w:rPr>
            </w:pPr>
            <w:r w:rsidRPr="00587F09">
              <w:rPr>
                <w:rFonts w:ascii="Calibri" w:hAnsi="Calibri" w:cs="Calibri"/>
                <w:sz w:val="22"/>
                <w:szCs w:val="22"/>
              </w:rPr>
              <w:t xml:space="preserve">La cohorte se distingue par sa méthodologie rigoureuse incluant des questionnaires détaillés sur les modes de contamination et les conditions de vie, des explorations génétiques et immunologiques, et l'exploration des réservoirs viraux — un atout </w:t>
            </w:r>
            <w:r w:rsidR="00D42CB9" w:rsidRPr="00587F09">
              <w:rPr>
                <w:rFonts w:ascii="Calibri" w:hAnsi="Calibri" w:cs="Calibri"/>
                <w:sz w:val="22"/>
                <w:szCs w:val="22"/>
              </w:rPr>
              <w:t>majeur</w:t>
            </w:r>
            <w:r w:rsidRPr="00587F09">
              <w:rPr>
                <w:rFonts w:ascii="Calibri" w:hAnsi="Calibri" w:cs="Calibri"/>
                <w:sz w:val="22"/>
                <w:szCs w:val="22"/>
              </w:rPr>
              <w:t xml:space="preserve"> dans le contexte actuel de recherche sur l'éradication du VIH. Elle contribue activement aux recommandations thérapeutiques françaises et internationales, à la collaboration européenne CASCADE/Eurocoord, et alimente des essais cliniques innovants sur le traitement précoce.</w:t>
            </w:r>
          </w:p>
          <w:p w14:paraId="4F9810F2" w14:textId="1304D6EC" w:rsidR="00144824" w:rsidRPr="00587F09" w:rsidRDefault="00144824" w:rsidP="00587A2E">
            <w:pPr>
              <w:rPr>
                <w:rFonts w:ascii="Calibri" w:hAnsi="Calibri" w:cs="Calibri"/>
                <w:szCs w:val="22"/>
              </w:rPr>
            </w:pPr>
          </w:p>
        </w:tc>
      </w:tr>
      <w:tr w:rsidR="00587F09" w:rsidRPr="00587F09" w14:paraId="24DA5BA7" w14:textId="77777777" w:rsidTr="00753585">
        <w:trPr>
          <w:trHeight w:val="604"/>
        </w:trPr>
        <w:tc>
          <w:tcPr>
            <w:tcW w:w="1558"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26B15B5E" w14:textId="77777777" w:rsidR="00144824" w:rsidRPr="00587F09" w:rsidRDefault="00144824" w:rsidP="00587A2E">
            <w:pPr>
              <w:tabs>
                <w:tab w:val="right" w:pos="3119"/>
                <w:tab w:val="left" w:pos="3544"/>
              </w:tabs>
              <w:spacing w:after="120"/>
              <w:jc w:val="right"/>
              <w:rPr>
                <w:rFonts w:ascii="Calibri" w:hAnsi="Calibri" w:cs="Calibri"/>
                <w:szCs w:val="22"/>
              </w:rPr>
            </w:pPr>
            <w:r w:rsidRPr="00587F09">
              <w:rPr>
                <w:rFonts w:ascii="Calibri" w:hAnsi="Calibri" w:cs="Calibri"/>
                <w:szCs w:val="22"/>
              </w:rPr>
              <w:t>Type d’étude</w:t>
            </w: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7D0ADD57" w14:textId="5F436426" w:rsidR="00144824" w:rsidRPr="00587F09" w:rsidRDefault="008E72B8" w:rsidP="00587A2E">
            <w:pPr>
              <w:tabs>
                <w:tab w:val="right" w:pos="3119"/>
                <w:tab w:val="left" w:pos="3544"/>
              </w:tabs>
              <w:spacing w:after="120"/>
              <w:jc w:val="both"/>
              <w:rPr>
                <w:rFonts w:ascii="Calibri" w:hAnsi="Calibri" w:cs="Calibri"/>
                <w:szCs w:val="22"/>
                <w:highlight w:val="lightGray"/>
              </w:rPr>
            </w:pPr>
            <w:r w:rsidRPr="00587F09">
              <w:rPr>
                <w:rFonts w:ascii="Calibri" w:hAnsi="Calibri" w:cs="Calibri"/>
                <w:szCs w:val="22"/>
              </w:rPr>
              <w:t>RIPH1,</w:t>
            </w:r>
            <w:r w:rsidR="00E47EEB" w:rsidRPr="00587F09">
              <w:rPr>
                <w:rFonts w:ascii="Calibri" w:hAnsi="Calibri" w:cs="Calibri"/>
                <w:szCs w:val="22"/>
              </w:rPr>
              <w:t xml:space="preserve"> </w:t>
            </w:r>
            <w:r w:rsidRPr="00587F09">
              <w:rPr>
                <w:rFonts w:ascii="Calibri" w:hAnsi="Calibri" w:cs="Calibri"/>
                <w:szCs w:val="22"/>
              </w:rPr>
              <w:t>c</w:t>
            </w:r>
            <w:r w:rsidR="00144824" w:rsidRPr="00587F09">
              <w:rPr>
                <w:rFonts w:ascii="Calibri" w:hAnsi="Calibri" w:cs="Calibri"/>
                <w:szCs w:val="22"/>
              </w:rPr>
              <w:t xml:space="preserve">ohorte nationale, </w:t>
            </w:r>
            <w:r w:rsidR="000C042B" w:rsidRPr="00587F09">
              <w:rPr>
                <w:rFonts w:ascii="Calibri" w:hAnsi="Calibri" w:cs="Calibri"/>
                <w:szCs w:val="22"/>
              </w:rPr>
              <w:t xml:space="preserve">ouverte, </w:t>
            </w:r>
            <w:r w:rsidR="00144824" w:rsidRPr="00587F09">
              <w:rPr>
                <w:rFonts w:ascii="Calibri" w:hAnsi="Calibri" w:cs="Calibri"/>
                <w:szCs w:val="22"/>
              </w:rPr>
              <w:t>prospective, multicentrique</w:t>
            </w:r>
          </w:p>
        </w:tc>
      </w:tr>
      <w:tr w:rsidR="00587F09" w:rsidRPr="00587F09" w14:paraId="0732F377" w14:textId="77777777" w:rsidTr="00753585">
        <w:trPr>
          <w:trHeight w:val="604"/>
        </w:trPr>
        <w:tc>
          <w:tcPr>
            <w:tcW w:w="1558"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67FAD1AF" w14:textId="77777777" w:rsidR="00144824" w:rsidRPr="00587F09" w:rsidRDefault="00144824" w:rsidP="00587A2E">
            <w:pPr>
              <w:jc w:val="right"/>
              <w:rPr>
                <w:rFonts w:ascii="Calibri" w:hAnsi="Calibri" w:cs="Calibri"/>
                <w:szCs w:val="22"/>
              </w:rPr>
            </w:pPr>
            <w:r w:rsidRPr="00587F09">
              <w:rPr>
                <w:rFonts w:ascii="Calibri" w:hAnsi="Calibri" w:cs="Calibri"/>
                <w:szCs w:val="22"/>
              </w:rPr>
              <w:t>Objectifs principaux</w:t>
            </w: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6615BF08" w14:textId="77777777" w:rsidR="000C042B" w:rsidRPr="00587F09" w:rsidRDefault="000C042B" w:rsidP="004C61A9">
            <w:pPr>
              <w:tabs>
                <w:tab w:val="left" w:pos="320"/>
              </w:tabs>
              <w:jc w:val="both"/>
              <w:rPr>
                <w:rFonts w:ascii="Calibri" w:hAnsi="Calibri" w:cs="Calibri"/>
                <w:szCs w:val="22"/>
              </w:rPr>
            </w:pPr>
            <w:r w:rsidRPr="00587F09">
              <w:rPr>
                <w:rFonts w:ascii="Calibri" w:hAnsi="Calibri" w:cs="Calibri"/>
                <w:szCs w:val="22"/>
              </w:rPr>
              <w:t>1.</w:t>
            </w:r>
            <w:r w:rsidRPr="00587F09">
              <w:rPr>
                <w:rFonts w:ascii="Calibri" w:hAnsi="Calibri" w:cs="Calibri"/>
                <w:szCs w:val="22"/>
              </w:rPr>
              <w:tab/>
              <w:t>Explorer les mécanismes physiopathologiques dès l'infection aiguë par le VIH-1 et au cours du traitement antirétroviral à long terme, notamment :</w:t>
            </w:r>
          </w:p>
          <w:p w14:paraId="6B4E950F" w14:textId="77777777" w:rsidR="000C042B" w:rsidRPr="00587F09" w:rsidRDefault="000C042B" w:rsidP="004C61A9">
            <w:pPr>
              <w:ind w:left="320"/>
              <w:jc w:val="both"/>
              <w:rPr>
                <w:rFonts w:ascii="Calibri" w:hAnsi="Calibri" w:cs="Calibri"/>
                <w:szCs w:val="22"/>
              </w:rPr>
            </w:pPr>
            <w:r w:rsidRPr="00587F09">
              <w:rPr>
                <w:rFonts w:ascii="Calibri" w:hAnsi="Calibri" w:cs="Calibri"/>
                <w:szCs w:val="22"/>
              </w:rPr>
              <w:t>•</w:t>
            </w:r>
            <w:r w:rsidRPr="00587F09">
              <w:rPr>
                <w:rFonts w:ascii="Calibri" w:hAnsi="Calibri" w:cs="Calibri"/>
                <w:szCs w:val="22"/>
              </w:rPr>
              <w:tab/>
              <w:t>La dynamique des réponses immunitaires innées et adaptatives.</w:t>
            </w:r>
          </w:p>
          <w:p w14:paraId="40B943A8" w14:textId="77777777" w:rsidR="000C042B" w:rsidRPr="00587F09" w:rsidRDefault="000C042B" w:rsidP="004C61A9">
            <w:pPr>
              <w:ind w:left="320"/>
              <w:jc w:val="both"/>
              <w:rPr>
                <w:rFonts w:ascii="Calibri" w:hAnsi="Calibri" w:cs="Calibri"/>
                <w:szCs w:val="22"/>
              </w:rPr>
            </w:pPr>
            <w:r w:rsidRPr="00587F09">
              <w:rPr>
                <w:rFonts w:ascii="Calibri" w:hAnsi="Calibri" w:cs="Calibri"/>
                <w:szCs w:val="22"/>
              </w:rPr>
              <w:t>•</w:t>
            </w:r>
            <w:r w:rsidRPr="00587F09">
              <w:rPr>
                <w:rFonts w:ascii="Calibri" w:hAnsi="Calibri" w:cs="Calibri"/>
                <w:szCs w:val="22"/>
              </w:rPr>
              <w:tab/>
              <w:t>La dynamique des réservoirs cellulaires et leurs facteurs associés.</w:t>
            </w:r>
          </w:p>
          <w:p w14:paraId="1E654A64" w14:textId="77777777" w:rsidR="000C042B" w:rsidRPr="00587F09" w:rsidRDefault="000C042B" w:rsidP="004C61A9">
            <w:pPr>
              <w:ind w:left="320"/>
              <w:jc w:val="both"/>
              <w:rPr>
                <w:rFonts w:ascii="Calibri" w:hAnsi="Calibri" w:cs="Calibri"/>
                <w:szCs w:val="22"/>
              </w:rPr>
            </w:pPr>
            <w:r w:rsidRPr="00587F09">
              <w:rPr>
                <w:rFonts w:ascii="Calibri" w:hAnsi="Calibri" w:cs="Calibri"/>
                <w:szCs w:val="22"/>
              </w:rPr>
              <w:t>•</w:t>
            </w:r>
            <w:r w:rsidRPr="00587F09">
              <w:rPr>
                <w:rFonts w:ascii="Calibri" w:hAnsi="Calibri" w:cs="Calibri"/>
                <w:szCs w:val="22"/>
              </w:rPr>
              <w:tab/>
              <w:t>Les relations entre les marqueurs virologiques, les paramètres d'activation et d'inflammation, la dynamique de la réponse immunitaire, et les facteurs génétiques et environnementaux de l'hôte.</w:t>
            </w:r>
          </w:p>
          <w:p w14:paraId="2EE3A74F" w14:textId="77777777" w:rsidR="000C042B" w:rsidRPr="00587F09" w:rsidRDefault="000C042B" w:rsidP="004C61A9">
            <w:pPr>
              <w:tabs>
                <w:tab w:val="left" w:pos="320"/>
              </w:tabs>
              <w:ind w:left="320"/>
              <w:jc w:val="both"/>
              <w:rPr>
                <w:rFonts w:ascii="Calibri" w:hAnsi="Calibri" w:cs="Calibri"/>
                <w:szCs w:val="22"/>
              </w:rPr>
            </w:pPr>
            <w:r w:rsidRPr="00587F09">
              <w:rPr>
                <w:rFonts w:ascii="Calibri" w:hAnsi="Calibri" w:cs="Calibri"/>
                <w:szCs w:val="22"/>
              </w:rPr>
              <w:t>•</w:t>
            </w:r>
            <w:r w:rsidRPr="00587F09">
              <w:rPr>
                <w:rFonts w:ascii="Calibri" w:hAnsi="Calibri" w:cs="Calibri"/>
                <w:szCs w:val="22"/>
              </w:rPr>
              <w:tab/>
              <w:t>L'influence des facteurs immunogénétiques.</w:t>
            </w:r>
          </w:p>
          <w:p w14:paraId="6E965864" w14:textId="25513A07" w:rsidR="000C042B" w:rsidRPr="00587F09" w:rsidRDefault="000C042B" w:rsidP="004C61A9">
            <w:pPr>
              <w:tabs>
                <w:tab w:val="left" w:pos="320"/>
              </w:tabs>
              <w:jc w:val="both"/>
              <w:rPr>
                <w:rFonts w:ascii="Calibri" w:hAnsi="Calibri" w:cs="Calibri"/>
                <w:szCs w:val="22"/>
              </w:rPr>
            </w:pPr>
            <w:r w:rsidRPr="00587F09">
              <w:rPr>
                <w:rFonts w:ascii="Calibri" w:hAnsi="Calibri" w:cs="Calibri"/>
                <w:szCs w:val="22"/>
              </w:rPr>
              <w:t>2.</w:t>
            </w:r>
            <w:r w:rsidRPr="00587F09">
              <w:rPr>
                <w:rFonts w:ascii="Calibri" w:hAnsi="Calibri" w:cs="Calibri"/>
                <w:szCs w:val="22"/>
              </w:rPr>
              <w:tab/>
              <w:t>Mener des essais thérapeutiques chez des PVVIH, co-inclus dans la cohorte au moment de l'infection aiguë ou plus tard chez des pa</w:t>
            </w:r>
            <w:r w:rsidR="00A45B5C" w:rsidRPr="00587F09">
              <w:rPr>
                <w:rFonts w:ascii="Calibri" w:hAnsi="Calibri" w:cs="Calibri"/>
                <w:szCs w:val="22"/>
              </w:rPr>
              <w:t>rticipants</w:t>
            </w:r>
            <w:r w:rsidRPr="00587F09">
              <w:rPr>
                <w:rFonts w:ascii="Calibri" w:hAnsi="Calibri" w:cs="Calibri"/>
                <w:szCs w:val="22"/>
              </w:rPr>
              <w:t xml:space="preserve"> traités dont l'infection est </w:t>
            </w:r>
            <w:r w:rsidRPr="00587F09">
              <w:rPr>
                <w:rFonts w:ascii="Calibri" w:hAnsi="Calibri" w:cs="Calibri"/>
                <w:szCs w:val="22"/>
              </w:rPr>
              <w:lastRenderedPageBreak/>
              <w:t>contrôlée ; assurer un suivi à long terme après l'essai et contribuer à l'élaboration de lignes directrices nationales.</w:t>
            </w:r>
          </w:p>
          <w:p w14:paraId="18C9D43D" w14:textId="77777777" w:rsidR="000C042B" w:rsidRPr="00587F09" w:rsidRDefault="000C042B" w:rsidP="004C61A9">
            <w:pPr>
              <w:tabs>
                <w:tab w:val="left" w:pos="320"/>
              </w:tabs>
              <w:jc w:val="both"/>
              <w:rPr>
                <w:rFonts w:ascii="Calibri" w:hAnsi="Calibri" w:cs="Calibri"/>
                <w:szCs w:val="22"/>
              </w:rPr>
            </w:pPr>
            <w:r w:rsidRPr="00587F09">
              <w:rPr>
                <w:rFonts w:ascii="Calibri" w:hAnsi="Calibri" w:cs="Calibri"/>
                <w:szCs w:val="22"/>
              </w:rPr>
              <w:t>3.</w:t>
            </w:r>
            <w:r w:rsidRPr="00587F09">
              <w:rPr>
                <w:rFonts w:ascii="Calibri" w:hAnsi="Calibri" w:cs="Calibri"/>
                <w:szCs w:val="22"/>
              </w:rPr>
              <w:tab/>
              <w:t>Mettre en œuvre des études de recherche et des essais cliniques sur la guérison du VIH : les essais cliniques ANRS RHIVIERA 01 et 02 sont en cours.</w:t>
            </w:r>
          </w:p>
          <w:p w14:paraId="11DFEED2" w14:textId="77777777" w:rsidR="000C042B" w:rsidRPr="00587F09" w:rsidRDefault="000C042B" w:rsidP="004C61A9">
            <w:pPr>
              <w:tabs>
                <w:tab w:val="left" w:pos="320"/>
              </w:tabs>
              <w:jc w:val="both"/>
              <w:rPr>
                <w:rFonts w:ascii="Calibri" w:hAnsi="Calibri" w:cs="Calibri"/>
                <w:szCs w:val="22"/>
              </w:rPr>
            </w:pPr>
            <w:r w:rsidRPr="00587F09">
              <w:rPr>
                <w:rFonts w:ascii="Calibri" w:hAnsi="Calibri" w:cs="Calibri"/>
                <w:szCs w:val="22"/>
              </w:rPr>
              <w:t>4.</w:t>
            </w:r>
            <w:r w:rsidRPr="00587F09">
              <w:rPr>
                <w:rFonts w:ascii="Calibri" w:hAnsi="Calibri" w:cs="Calibri"/>
                <w:szCs w:val="22"/>
              </w:rPr>
              <w:tab/>
              <w:t>Contribuer à documenter l'épidémiologie de l'infection par le VIH et la prévention de l'infection dans le cadre de la diffusion de U=U et de la PrEP en France :</w:t>
            </w:r>
          </w:p>
          <w:p w14:paraId="56D9ACC7" w14:textId="77777777" w:rsidR="000C042B" w:rsidRPr="00587F09" w:rsidRDefault="000C042B" w:rsidP="004C61A9">
            <w:pPr>
              <w:ind w:left="745" w:hanging="320"/>
              <w:jc w:val="both"/>
              <w:rPr>
                <w:rFonts w:ascii="Calibri" w:hAnsi="Calibri" w:cs="Calibri"/>
                <w:szCs w:val="22"/>
              </w:rPr>
            </w:pPr>
            <w:r w:rsidRPr="00587F09">
              <w:rPr>
                <w:rFonts w:ascii="Calibri" w:hAnsi="Calibri" w:cs="Calibri"/>
                <w:szCs w:val="22"/>
              </w:rPr>
              <w:t>•</w:t>
            </w:r>
            <w:r w:rsidRPr="00587F09">
              <w:rPr>
                <w:rFonts w:ascii="Calibri" w:hAnsi="Calibri" w:cs="Calibri"/>
                <w:szCs w:val="22"/>
              </w:rPr>
              <w:tab/>
              <w:t>Modes de transmission du VIH et fréquence des IST bactériennes associées.</w:t>
            </w:r>
          </w:p>
          <w:p w14:paraId="77C63ADC" w14:textId="77777777" w:rsidR="000C042B" w:rsidRPr="00587F09" w:rsidRDefault="000C042B" w:rsidP="004C61A9">
            <w:pPr>
              <w:ind w:left="745" w:hanging="320"/>
              <w:jc w:val="both"/>
              <w:rPr>
                <w:rFonts w:ascii="Calibri" w:hAnsi="Calibri" w:cs="Calibri"/>
                <w:szCs w:val="22"/>
              </w:rPr>
            </w:pPr>
            <w:r w:rsidRPr="00587F09">
              <w:rPr>
                <w:rFonts w:ascii="Calibri" w:hAnsi="Calibri" w:cs="Calibri"/>
                <w:szCs w:val="22"/>
              </w:rPr>
              <w:t>•</w:t>
            </w:r>
            <w:r w:rsidRPr="00587F09">
              <w:rPr>
                <w:rFonts w:ascii="Calibri" w:hAnsi="Calibri" w:cs="Calibri"/>
                <w:szCs w:val="22"/>
              </w:rPr>
              <w:tab/>
              <w:t>Comportements sexuels et préventifs des sujets avant l'infection par le VIH et après le diagnostic.</w:t>
            </w:r>
          </w:p>
          <w:p w14:paraId="0ACD11B2" w14:textId="77777777" w:rsidR="000C042B" w:rsidRPr="00587F09" w:rsidRDefault="000C042B" w:rsidP="004C61A9">
            <w:pPr>
              <w:ind w:left="603" w:hanging="320"/>
              <w:jc w:val="both"/>
              <w:rPr>
                <w:rFonts w:ascii="Calibri" w:hAnsi="Calibri" w:cs="Calibri"/>
                <w:szCs w:val="22"/>
              </w:rPr>
            </w:pPr>
            <w:r w:rsidRPr="00587F09">
              <w:rPr>
                <w:rFonts w:ascii="Calibri" w:hAnsi="Calibri" w:cs="Calibri"/>
                <w:szCs w:val="22"/>
              </w:rPr>
              <w:t>•</w:t>
            </w:r>
            <w:r w:rsidRPr="00587F09">
              <w:rPr>
                <w:rFonts w:ascii="Calibri" w:hAnsi="Calibri" w:cs="Calibri"/>
                <w:szCs w:val="22"/>
              </w:rPr>
              <w:tab/>
              <w:t>Évolution calendaire de la diversité des souches virales transmises (résistance aux ARV, sous-types, sensibilité à la neutralisation) et du niveau des paramètres immunovirologiques en infection aiguë/débutante.</w:t>
            </w:r>
          </w:p>
          <w:p w14:paraId="1C4B135F" w14:textId="782C923B" w:rsidR="00144824" w:rsidRPr="00587F09" w:rsidRDefault="000C042B" w:rsidP="004C61A9">
            <w:pPr>
              <w:tabs>
                <w:tab w:val="left" w:pos="320"/>
              </w:tabs>
              <w:jc w:val="both"/>
              <w:rPr>
                <w:rFonts w:ascii="Calibri" w:hAnsi="Calibri" w:cs="Calibri"/>
                <w:szCs w:val="22"/>
              </w:rPr>
            </w:pPr>
            <w:r w:rsidRPr="00587F09">
              <w:rPr>
                <w:rFonts w:ascii="Calibri" w:hAnsi="Calibri" w:cs="Calibri"/>
                <w:szCs w:val="22"/>
              </w:rPr>
              <w:t>5.</w:t>
            </w:r>
            <w:r w:rsidRPr="00587F09">
              <w:rPr>
                <w:rFonts w:ascii="Calibri" w:hAnsi="Calibri" w:cs="Calibri"/>
                <w:szCs w:val="22"/>
              </w:rPr>
              <w:tab/>
              <w:t>Améliorer les connaissances sur la vie à long terme avec le VIH, en tenant compte de l'impact des médicaments antirétroviraux/classes, des comorbidités, et de la position sociale.</w:t>
            </w:r>
          </w:p>
        </w:tc>
      </w:tr>
    </w:tbl>
    <w:p w14:paraId="3E918732" w14:textId="77777777" w:rsidR="00307384" w:rsidRPr="00587F09" w:rsidRDefault="00307384">
      <w:pPr>
        <w:rPr>
          <w:rFonts w:ascii="Calibri" w:hAnsi="Calibri" w:cs="Calibri"/>
          <w:szCs w:val="22"/>
        </w:rPr>
      </w:pPr>
    </w:p>
    <w:p w14:paraId="568C78D8" w14:textId="77777777" w:rsidR="001E1584" w:rsidRPr="00587F09" w:rsidRDefault="001E1584">
      <w:pPr>
        <w:spacing w:after="160" w:line="278" w:lineRule="auto"/>
        <w:rPr>
          <w:rFonts w:ascii="Calibri" w:hAnsi="Calibri" w:cs="Calibri"/>
          <w:b/>
          <w:bCs/>
          <w:szCs w:val="22"/>
          <w:highlight w:val="lightGray"/>
        </w:rPr>
      </w:pPr>
      <w:r w:rsidRPr="00587F09">
        <w:rPr>
          <w:rFonts w:ascii="Calibri" w:hAnsi="Calibri" w:cs="Calibri"/>
          <w:b/>
          <w:bCs/>
          <w:szCs w:val="22"/>
          <w:highlight w:val="lightGray"/>
        </w:rPr>
        <w:br w:type="page"/>
      </w:r>
    </w:p>
    <w:p w14:paraId="794CBA49" w14:textId="477314A1" w:rsidR="008E7BB5" w:rsidRPr="00587F09" w:rsidRDefault="00303345" w:rsidP="0044306F">
      <w:pPr>
        <w:tabs>
          <w:tab w:val="right" w:pos="3119"/>
          <w:tab w:val="left" w:pos="3544"/>
        </w:tabs>
        <w:spacing w:after="120"/>
        <w:rPr>
          <w:rFonts w:ascii="Calibri" w:hAnsi="Calibri" w:cs="Calibri"/>
          <w:szCs w:val="22"/>
        </w:rPr>
      </w:pPr>
      <w:r w:rsidRPr="00587F09">
        <w:rPr>
          <w:rFonts w:ascii="Calibri" w:hAnsi="Calibri" w:cs="Calibri"/>
          <w:b/>
          <w:szCs w:val="22"/>
        </w:rPr>
        <w:lastRenderedPageBreak/>
        <w:t>--------------------------------------------------------------------------------------------------------------------------------------</w:t>
      </w:r>
    </w:p>
    <w:sdt>
      <w:sdtPr>
        <w:rPr>
          <w:rFonts w:ascii="Calibri" w:eastAsia="Times New Roman" w:hAnsi="Calibri" w:cs="Calibri"/>
          <w:color w:val="auto"/>
          <w:sz w:val="22"/>
          <w:szCs w:val="24"/>
        </w:rPr>
        <w:id w:val="849301165"/>
        <w:docPartObj>
          <w:docPartGallery w:val="Table of Contents"/>
          <w:docPartUnique/>
        </w:docPartObj>
      </w:sdtPr>
      <w:sdtEndPr>
        <w:rPr>
          <w:b/>
          <w:bCs/>
        </w:rPr>
      </w:sdtEndPr>
      <w:sdtContent>
        <w:p w14:paraId="114F07C0" w14:textId="519CDE4D" w:rsidR="007540CE" w:rsidRPr="005C4B2F" w:rsidRDefault="005C03F3">
          <w:pPr>
            <w:pStyle w:val="En-ttedetabledesmatires"/>
            <w:rPr>
              <w:rFonts w:ascii="Calibri" w:hAnsi="Calibri" w:cs="Calibri"/>
              <w:b/>
              <w:bCs/>
              <w:color w:val="auto"/>
              <w:sz w:val="22"/>
              <w:szCs w:val="22"/>
            </w:rPr>
          </w:pPr>
          <w:r w:rsidRPr="005C4B2F">
            <w:rPr>
              <w:rFonts w:ascii="Calibri" w:hAnsi="Calibri" w:cs="Calibri"/>
              <w:b/>
              <w:bCs/>
              <w:color w:val="auto"/>
              <w:sz w:val="22"/>
              <w:szCs w:val="22"/>
            </w:rPr>
            <w:t xml:space="preserve">Sommaire </w:t>
          </w:r>
        </w:p>
        <w:p w14:paraId="07A4F738" w14:textId="1AEF767D" w:rsidR="00D6167D" w:rsidRPr="005C4B2F" w:rsidRDefault="007540CE">
          <w:pPr>
            <w:pStyle w:val="TM1"/>
            <w:tabs>
              <w:tab w:val="right" w:leader="dot" w:pos="9062"/>
            </w:tabs>
            <w:rPr>
              <w:rFonts w:ascii="Calibri" w:eastAsiaTheme="minorEastAsia" w:hAnsi="Calibri" w:cs="Calibri"/>
              <w:noProof/>
              <w:kern w:val="2"/>
              <w:sz w:val="24"/>
              <w14:ligatures w14:val="standardContextual"/>
            </w:rPr>
          </w:pPr>
          <w:r w:rsidRPr="005C4B2F">
            <w:rPr>
              <w:rFonts w:ascii="Calibri" w:hAnsi="Calibri" w:cs="Calibri"/>
              <w:szCs w:val="22"/>
            </w:rPr>
            <w:fldChar w:fldCharType="begin"/>
          </w:r>
          <w:r w:rsidRPr="005C4B2F">
            <w:rPr>
              <w:rFonts w:ascii="Calibri" w:hAnsi="Calibri" w:cs="Calibri"/>
              <w:szCs w:val="22"/>
            </w:rPr>
            <w:instrText xml:space="preserve"> TOC \o "1-3" \h \z \u </w:instrText>
          </w:r>
          <w:r w:rsidRPr="005C4B2F">
            <w:rPr>
              <w:rFonts w:ascii="Calibri" w:hAnsi="Calibri" w:cs="Calibri"/>
              <w:szCs w:val="22"/>
            </w:rPr>
            <w:fldChar w:fldCharType="separate"/>
          </w:r>
          <w:hyperlink w:anchor="_Toc226470127" w:history="1">
            <w:r w:rsidR="00D6167D" w:rsidRPr="005C4B2F">
              <w:rPr>
                <w:rStyle w:val="Lienhypertexte"/>
                <w:rFonts w:ascii="Calibri" w:hAnsi="Calibri" w:cs="Calibri"/>
                <w:noProof/>
              </w:rPr>
              <w:t>A – Les résultats globaux de la recherche</w:t>
            </w:r>
            <w:r w:rsidR="00D6167D" w:rsidRPr="005C4B2F">
              <w:rPr>
                <w:rFonts w:ascii="Calibri" w:hAnsi="Calibri" w:cs="Calibri"/>
                <w:noProof/>
                <w:webHidden/>
              </w:rPr>
              <w:tab/>
            </w:r>
            <w:r w:rsidR="00D6167D" w:rsidRPr="005C4B2F">
              <w:rPr>
                <w:rFonts w:ascii="Calibri" w:hAnsi="Calibri" w:cs="Calibri"/>
                <w:noProof/>
                <w:webHidden/>
              </w:rPr>
              <w:fldChar w:fldCharType="begin"/>
            </w:r>
            <w:r w:rsidR="00D6167D" w:rsidRPr="005C4B2F">
              <w:rPr>
                <w:rFonts w:ascii="Calibri" w:hAnsi="Calibri" w:cs="Calibri"/>
                <w:noProof/>
                <w:webHidden/>
              </w:rPr>
              <w:instrText xml:space="preserve"> PAGEREF _Toc226470127 \h </w:instrText>
            </w:r>
            <w:r w:rsidR="00D6167D" w:rsidRPr="005C4B2F">
              <w:rPr>
                <w:rFonts w:ascii="Calibri" w:hAnsi="Calibri" w:cs="Calibri"/>
                <w:noProof/>
                <w:webHidden/>
              </w:rPr>
            </w:r>
            <w:r w:rsidR="00D6167D" w:rsidRPr="005C4B2F">
              <w:rPr>
                <w:rFonts w:ascii="Calibri" w:hAnsi="Calibri" w:cs="Calibri"/>
                <w:noProof/>
                <w:webHidden/>
              </w:rPr>
              <w:fldChar w:fldCharType="separate"/>
            </w:r>
            <w:r w:rsidR="00D6167D" w:rsidRPr="005C4B2F">
              <w:rPr>
                <w:rFonts w:ascii="Calibri" w:hAnsi="Calibri" w:cs="Calibri"/>
                <w:noProof/>
                <w:webHidden/>
              </w:rPr>
              <w:t>6</w:t>
            </w:r>
            <w:r w:rsidR="00D6167D" w:rsidRPr="005C4B2F">
              <w:rPr>
                <w:rFonts w:ascii="Calibri" w:hAnsi="Calibri" w:cs="Calibri"/>
                <w:noProof/>
                <w:webHidden/>
              </w:rPr>
              <w:fldChar w:fldCharType="end"/>
            </w:r>
          </w:hyperlink>
        </w:p>
        <w:p w14:paraId="5EACD66A" w14:textId="1C9BF4C8" w:rsidR="00D6167D" w:rsidRPr="005C4B2F" w:rsidRDefault="00D6167D">
          <w:pPr>
            <w:pStyle w:val="TM2"/>
            <w:tabs>
              <w:tab w:val="right" w:leader="dot" w:pos="9062"/>
            </w:tabs>
            <w:rPr>
              <w:rFonts w:ascii="Calibri" w:eastAsiaTheme="minorEastAsia" w:hAnsi="Calibri" w:cs="Calibri"/>
              <w:noProof/>
              <w:kern w:val="2"/>
              <w:sz w:val="24"/>
              <w14:ligatures w14:val="standardContextual"/>
            </w:rPr>
          </w:pPr>
          <w:hyperlink w:anchor="_Toc226470128" w:history="1">
            <w:r w:rsidRPr="005C4B2F">
              <w:rPr>
                <w:rStyle w:val="Lienhypertexte"/>
                <w:rFonts w:ascii="Calibri" w:hAnsi="Calibri" w:cs="Calibri"/>
                <w:noProof/>
              </w:rPr>
              <w:t>A-1 Résultats virologiques</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_Toc226470128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6</w:t>
            </w:r>
            <w:r w:rsidRPr="005C4B2F">
              <w:rPr>
                <w:rFonts w:ascii="Calibri" w:hAnsi="Calibri" w:cs="Calibri"/>
                <w:noProof/>
                <w:webHidden/>
              </w:rPr>
              <w:fldChar w:fldCharType="end"/>
            </w:r>
          </w:hyperlink>
        </w:p>
        <w:p w14:paraId="27AA8DC1" w14:textId="782C11EE"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29" w:history="1">
            <w:r w:rsidRPr="005C4B2F">
              <w:rPr>
                <w:rStyle w:val="Lienhypertexte"/>
                <w:rFonts w:ascii="Calibri" w:hAnsi="Calibri" w:cs="Calibri"/>
                <w:noProof/>
              </w:rPr>
              <w:t>1-1</w:t>
            </w:r>
            <w:r w:rsidRPr="005C4B2F">
              <w:rPr>
                <w:rFonts w:ascii="Calibri" w:eastAsiaTheme="minorEastAsia" w:hAnsi="Calibri" w:cs="Calibri"/>
                <w:noProof/>
                <w:kern w:val="2"/>
                <w:sz w:val="24"/>
                <w14:ligatures w14:val="standardContextual"/>
              </w:rPr>
              <w:tab/>
            </w:r>
            <w:r w:rsidRPr="005C4B2F">
              <w:rPr>
                <w:rStyle w:val="Lienhypertexte"/>
                <w:rFonts w:ascii="Calibri" w:hAnsi="Calibri" w:cs="Calibri"/>
                <w:noProof/>
              </w:rPr>
              <w:t>Réservoirs VIH :</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_Toc226470129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6</w:t>
            </w:r>
            <w:r w:rsidRPr="005C4B2F">
              <w:rPr>
                <w:rFonts w:ascii="Calibri" w:hAnsi="Calibri" w:cs="Calibri"/>
                <w:noProof/>
                <w:webHidden/>
              </w:rPr>
              <w:fldChar w:fldCharType="end"/>
            </w:r>
          </w:hyperlink>
        </w:p>
        <w:p w14:paraId="550CF882" w14:textId="456A7B32"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30" w:history="1">
            <w:r w:rsidRPr="005C4B2F">
              <w:rPr>
                <w:rStyle w:val="Lienhypertexte"/>
                <w:rFonts w:ascii="Calibri" w:hAnsi="Calibri" w:cs="Calibri"/>
                <w:noProof/>
              </w:rPr>
              <w:t>1-2</w:t>
            </w:r>
            <w:r w:rsidRPr="005C4B2F">
              <w:rPr>
                <w:rFonts w:ascii="Calibri" w:eastAsiaTheme="minorEastAsia" w:hAnsi="Calibri" w:cs="Calibri"/>
                <w:noProof/>
                <w:kern w:val="2"/>
                <w:sz w:val="24"/>
                <w14:ligatures w14:val="standardContextual"/>
              </w:rPr>
              <w:tab/>
            </w:r>
            <w:r w:rsidRPr="005C4B2F">
              <w:rPr>
                <w:rStyle w:val="Lienhypertexte"/>
                <w:rFonts w:ascii="Calibri" w:hAnsi="Calibri" w:cs="Calibri"/>
                <w:noProof/>
              </w:rPr>
              <w:t>Performance de tests virologiques et évaluation de nouvelles techniques :</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_Toc226470130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6</w:t>
            </w:r>
            <w:r w:rsidRPr="005C4B2F">
              <w:rPr>
                <w:rFonts w:ascii="Calibri" w:hAnsi="Calibri" w:cs="Calibri"/>
                <w:noProof/>
                <w:webHidden/>
              </w:rPr>
              <w:fldChar w:fldCharType="end"/>
            </w:r>
          </w:hyperlink>
        </w:p>
        <w:p w14:paraId="6DA6736F" w14:textId="5AF88B5E"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31" w:history="1">
            <w:r w:rsidRPr="005C4B2F">
              <w:rPr>
                <w:rStyle w:val="Lienhypertexte"/>
                <w:rFonts w:ascii="Calibri" w:hAnsi="Calibri" w:cs="Calibri"/>
                <w:noProof/>
              </w:rPr>
              <w:t>1-3</w:t>
            </w:r>
            <w:r w:rsidRPr="005C4B2F">
              <w:rPr>
                <w:rFonts w:ascii="Calibri" w:eastAsiaTheme="minorEastAsia" w:hAnsi="Calibri" w:cs="Calibri"/>
                <w:noProof/>
                <w:kern w:val="2"/>
                <w:sz w:val="24"/>
                <w14:ligatures w14:val="standardContextual"/>
              </w:rPr>
              <w:tab/>
            </w:r>
            <w:r w:rsidRPr="005C4B2F">
              <w:rPr>
                <w:rStyle w:val="Lienhypertexte"/>
                <w:rFonts w:ascii="Calibri" w:hAnsi="Calibri" w:cs="Calibri"/>
                <w:noProof/>
              </w:rPr>
              <w:t>Etude de la résistance transmise, de la diversité et des chaines de transmission :</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_Toc226470131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6</w:t>
            </w:r>
            <w:r w:rsidRPr="005C4B2F">
              <w:rPr>
                <w:rFonts w:ascii="Calibri" w:hAnsi="Calibri" w:cs="Calibri"/>
                <w:noProof/>
                <w:webHidden/>
              </w:rPr>
              <w:fldChar w:fldCharType="end"/>
            </w:r>
          </w:hyperlink>
        </w:p>
        <w:p w14:paraId="25A74BDB" w14:textId="161F7BBB"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32" w:history="1">
            <w:r w:rsidRPr="005C4B2F">
              <w:rPr>
                <w:rStyle w:val="Lienhypertexte"/>
                <w:rFonts w:ascii="Calibri" w:hAnsi="Calibri" w:cs="Calibri"/>
                <w:noProof/>
              </w:rPr>
              <w:t>1-4</w:t>
            </w:r>
            <w:r w:rsidRPr="005C4B2F">
              <w:rPr>
                <w:rFonts w:ascii="Calibri" w:eastAsiaTheme="minorEastAsia" w:hAnsi="Calibri" w:cs="Calibri"/>
                <w:noProof/>
                <w:kern w:val="2"/>
                <w:sz w:val="24"/>
                <w14:ligatures w14:val="standardContextual"/>
              </w:rPr>
              <w:tab/>
            </w:r>
            <w:r w:rsidRPr="005C4B2F">
              <w:rPr>
                <w:rStyle w:val="Lienhypertexte"/>
                <w:rFonts w:ascii="Calibri" w:hAnsi="Calibri" w:cs="Calibri"/>
                <w:noProof/>
              </w:rPr>
              <w:t>Sensibilité aux anticorps neutralisants des virus transmis en France :</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_Toc226470132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7</w:t>
            </w:r>
            <w:r w:rsidRPr="005C4B2F">
              <w:rPr>
                <w:rFonts w:ascii="Calibri" w:hAnsi="Calibri" w:cs="Calibri"/>
                <w:noProof/>
                <w:webHidden/>
              </w:rPr>
              <w:fldChar w:fldCharType="end"/>
            </w:r>
          </w:hyperlink>
        </w:p>
        <w:p w14:paraId="1E15E501" w14:textId="64F000CF" w:rsidR="00D6167D" w:rsidRPr="005C4B2F" w:rsidRDefault="00D6167D">
          <w:pPr>
            <w:pStyle w:val="TM2"/>
            <w:tabs>
              <w:tab w:val="right" w:leader="dot" w:pos="9062"/>
            </w:tabs>
            <w:rPr>
              <w:rFonts w:ascii="Calibri" w:eastAsiaTheme="minorEastAsia" w:hAnsi="Calibri" w:cs="Calibri"/>
              <w:noProof/>
              <w:kern w:val="2"/>
              <w:sz w:val="24"/>
              <w14:ligatures w14:val="standardContextual"/>
            </w:rPr>
          </w:pPr>
          <w:hyperlink w:anchor="_Toc226470133" w:history="1">
            <w:r w:rsidRPr="005C4B2F">
              <w:rPr>
                <w:rStyle w:val="Lienhypertexte"/>
                <w:rFonts w:ascii="Calibri" w:hAnsi="Calibri" w:cs="Calibri"/>
                <w:noProof/>
              </w:rPr>
              <w:t>A-2 Résultats immunologiques :</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_Toc226470133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7</w:t>
            </w:r>
            <w:r w:rsidRPr="005C4B2F">
              <w:rPr>
                <w:rFonts w:ascii="Calibri" w:hAnsi="Calibri" w:cs="Calibri"/>
                <w:noProof/>
                <w:webHidden/>
              </w:rPr>
              <w:fldChar w:fldCharType="end"/>
            </w:r>
          </w:hyperlink>
        </w:p>
        <w:p w14:paraId="48FF260A" w14:textId="6E37AC6A"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34" w:history="1">
            <w:r w:rsidRPr="005C4B2F">
              <w:rPr>
                <w:rStyle w:val="Lienhypertexte"/>
                <w:rFonts w:ascii="Calibri" w:eastAsiaTheme="majorEastAsia" w:hAnsi="Calibri" w:cs="Calibri"/>
                <w:noProof/>
              </w:rPr>
              <w:t>2-1</w:t>
            </w:r>
            <w:r w:rsidRPr="005C4B2F">
              <w:rPr>
                <w:rFonts w:ascii="Calibri" w:eastAsiaTheme="minorEastAsia" w:hAnsi="Calibri" w:cs="Calibri"/>
                <w:noProof/>
                <w:kern w:val="2"/>
                <w:sz w:val="24"/>
                <w14:ligatures w14:val="standardContextual"/>
              </w:rPr>
              <w:tab/>
            </w:r>
            <w:r w:rsidRPr="005C4B2F">
              <w:rPr>
                <w:rStyle w:val="Lienhypertexte"/>
                <w:rFonts w:ascii="Calibri" w:eastAsiaTheme="majorEastAsia" w:hAnsi="Calibri" w:cs="Calibri"/>
                <w:noProof/>
              </w:rPr>
              <w:t>Mécanismes d’installation et de maintenance des perturbations immunologiques</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_Toc226470134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7</w:t>
            </w:r>
            <w:r w:rsidRPr="005C4B2F">
              <w:rPr>
                <w:rFonts w:ascii="Calibri" w:hAnsi="Calibri" w:cs="Calibri"/>
                <w:noProof/>
                <w:webHidden/>
              </w:rPr>
              <w:fldChar w:fldCharType="end"/>
            </w:r>
          </w:hyperlink>
        </w:p>
        <w:p w14:paraId="7F631CD4" w14:textId="32A58351"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35" w:history="1">
            <w:r w:rsidRPr="005C4B2F">
              <w:rPr>
                <w:rStyle w:val="Lienhypertexte"/>
                <w:rFonts w:ascii="Calibri" w:eastAsiaTheme="majorEastAsia" w:hAnsi="Calibri" w:cs="Calibri"/>
                <w:noProof/>
              </w:rPr>
              <w:t>2-2</w:t>
            </w:r>
            <w:r w:rsidRPr="005C4B2F">
              <w:rPr>
                <w:rFonts w:ascii="Calibri" w:eastAsiaTheme="minorEastAsia" w:hAnsi="Calibri" w:cs="Calibri"/>
                <w:noProof/>
                <w:kern w:val="2"/>
                <w:sz w:val="24"/>
                <w14:ligatures w14:val="standardContextual"/>
              </w:rPr>
              <w:tab/>
            </w:r>
            <w:r w:rsidRPr="005C4B2F">
              <w:rPr>
                <w:rStyle w:val="Lienhypertexte"/>
                <w:rFonts w:ascii="Calibri" w:eastAsiaTheme="majorEastAsia" w:hAnsi="Calibri" w:cs="Calibri"/>
                <w:noProof/>
              </w:rPr>
              <w:t>Cellules T CD8 et contrôle de l’infection</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_Toc226470135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8</w:t>
            </w:r>
            <w:r w:rsidRPr="005C4B2F">
              <w:rPr>
                <w:rFonts w:ascii="Calibri" w:hAnsi="Calibri" w:cs="Calibri"/>
                <w:noProof/>
                <w:webHidden/>
              </w:rPr>
              <w:fldChar w:fldCharType="end"/>
            </w:r>
          </w:hyperlink>
        </w:p>
        <w:p w14:paraId="1855F0FF" w14:textId="57EB8E56" w:rsidR="00D6167D" w:rsidRPr="005C4B2F" w:rsidRDefault="00D6167D">
          <w:pPr>
            <w:pStyle w:val="TM2"/>
            <w:tabs>
              <w:tab w:val="right" w:leader="dot" w:pos="9062"/>
            </w:tabs>
            <w:rPr>
              <w:rFonts w:ascii="Calibri" w:eastAsiaTheme="minorEastAsia" w:hAnsi="Calibri" w:cs="Calibri"/>
              <w:noProof/>
              <w:kern w:val="2"/>
              <w:sz w:val="24"/>
              <w14:ligatures w14:val="standardContextual"/>
            </w:rPr>
          </w:pPr>
          <w:hyperlink w:anchor="_Toc226470136" w:history="1">
            <w:r w:rsidRPr="005C4B2F">
              <w:rPr>
                <w:rStyle w:val="Lienhypertexte"/>
                <w:rFonts w:ascii="Calibri" w:hAnsi="Calibri" w:cs="Calibri"/>
                <w:noProof/>
              </w:rPr>
              <w:t>A-3 Aspects thérapeutiques</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_Toc226470136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8</w:t>
            </w:r>
            <w:r w:rsidRPr="005C4B2F">
              <w:rPr>
                <w:rFonts w:ascii="Calibri" w:hAnsi="Calibri" w:cs="Calibri"/>
                <w:noProof/>
                <w:webHidden/>
              </w:rPr>
              <w:fldChar w:fldCharType="end"/>
            </w:r>
          </w:hyperlink>
        </w:p>
        <w:p w14:paraId="340B2368" w14:textId="284B7246"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37" w:history="1">
            <w:r w:rsidRPr="005C4B2F">
              <w:rPr>
                <w:rStyle w:val="Lienhypertexte"/>
                <w:rFonts w:ascii="Calibri" w:eastAsiaTheme="majorEastAsia" w:hAnsi="Calibri" w:cs="Calibri"/>
                <w:noProof/>
              </w:rPr>
              <w:t>3-1</w:t>
            </w:r>
            <w:r w:rsidRPr="005C4B2F">
              <w:rPr>
                <w:rFonts w:ascii="Calibri" w:eastAsiaTheme="minorEastAsia" w:hAnsi="Calibri" w:cs="Calibri"/>
                <w:noProof/>
                <w:kern w:val="2"/>
                <w:sz w:val="24"/>
                <w14:ligatures w14:val="standardContextual"/>
              </w:rPr>
              <w:tab/>
            </w:r>
            <w:r w:rsidRPr="005C4B2F">
              <w:rPr>
                <w:rStyle w:val="Lienhypertexte"/>
                <w:rFonts w:ascii="Calibri" w:hAnsi="Calibri" w:cs="Calibri"/>
                <w:noProof/>
              </w:rPr>
              <w:t>Impact d’un traitement précoce prolongé sur l’état d’inflammation/activatio</w:t>
            </w:r>
            <w:r w:rsidRPr="005C4B2F">
              <w:rPr>
                <w:rStyle w:val="Lienhypertexte"/>
                <w:rFonts w:ascii="Calibri" w:eastAsiaTheme="majorEastAsia" w:hAnsi="Calibri" w:cs="Calibri"/>
                <w:noProof/>
              </w:rPr>
              <w:t>n</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_Toc226470137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8</w:t>
            </w:r>
            <w:r w:rsidRPr="005C4B2F">
              <w:rPr>
                <w:rFonts w:ascii="Calibri" w:hAnsi="Calibri" w:cs="Calibri"/>
                <w:noProof/>
                <w:webHidden/>
              </w:rPr>
              <w:fldChar w:fldCharType="end"/>
            </w:r>
          </w:hyperlink>
        </w:p>
        <w:p w14:paraId="2A5A0C2C" w14:textId="4DDF7CDF"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38" w:history="1">
            <w:r w:rsidRPr="005C4B2F">
              <w:rPr>
                <w:rStyle w:val="Lienhypertexte"/>
                <w:rFonts w:ascii="Calibri" w:eastAsiaTheme="majorEastAsia" w:hAnsi="Calibri" w:cs="Calibri"/>
                <w:noProof/>
              </w:rPr>
              <w:t>3-2</w:t>
            </w:r>
            <w:r w:rsidRPr="005C4B2F">
              <w:rPr>
                <w:rFonts w:ascii="Calibri" w:eastAsiaTheme="minorEastAsia" w:hAnsi="Calibri" w:cs="Calibri"/>
                <w:noProof/>
                <w:kern w:val="2"/>
                <w:sz w:val="24"/>
                <w14:ligatures w14:val="standardContextual"/>
              </w:rPr>
              <w:tab/>
            </w:r>
            <w:r w:rsidRPr="005C4B2F">
              <w:rPr>
                <w:rStyle w:val="Lienhypertexte"/>
                <w:rFonts w:ascii="Calibri" w:eastAsiaTheme="majorEastAsia" w:hAnsi="Calibri" w:cs="Calibri"/>
                <w:noProof/>
              </w:rPr>
              <w:t>Optimisation des schémas thérapeutiques au moment de la primo-infection</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_Toc226470138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8</w:t>
            </w:r>
            <w:r w:rsidRPr="005C4B2F">
              <w:rPr>
                <w:rFonts w:ascii="Calibri" w:hAnsi="Calibri" w:cs="Calibri"/>
                <w:noProof/>
                <w:webHidden/>
              </w:rPr>
              <w:fldChar w:fldCharType="end"/>
            </w:r>
          </w:hyperlink>
        </w:p>
        <w:p w14:paraId="5B91C116" w14:textId="7F49962D"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39" w:history="1">
            <w:r w:rsidRPr="005C4B2F">
              <w:rPr>
                <w:rStyle w:val="Lienhypertexte"/>
                <w:rFonts w:ascii="Calibri" w:eastAsiaTheme="majorEastAsia" w:hAnsi="Calibri" w:cs="Calibri"/>
                <w:noProof/>
              </w:rPr>
              <w:t>3-3</w:t>
            </w:r>
            <w:r w:rsidRPr="005C4B2F">
              <w:rPr>
                <w:rFonts w:ascii="Calibri" w:eastAsiaTheme="minorEastAsia" w:hAnsi="Calibri" w:cs="Calibri"/>
                <w:noProof/>
                <w:kern w:val="2"/>
                <w:sz w:val="24"/>
                <w14:ligatures w14:val="standardContextual"/>
              </w:rPr>
              <w:tab/>
            </w:r>
            <w:r w:rsidRPr="005C4B2F">
              <w:rPr>
                <w:rStyle w:val="Lienhypertexte"/>
                <w:rFonts w:ascii="Calibri" w:eastAsiaTheme="majorEastAsia" w:hAnsi="Calibri" w:cs="Calibri"/>
                <w:noProof/>
              </w:rPr>
              <w:t>Immunogénétique et contrôle après arrêt du traitement</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_Toc226470139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9</w:t>
            </w:r>
            <w:r w:rsidRPr="005C4B2F">
              <w:rPr>
                <w:rFonts w:ascii="Calibri" w:hAnsi="Calibri" w:cs="Calibri"/>
                <w:noProof/>
                <w:webHidden/>
              </w:rPr>
              <w:fldChar w:fldCharType="end"/>
            </w:r>
          </w:hyperlink>
        </w:p>
        <w:p w14:paraId="01A93F50" w14:textId="0C6E9156"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40" w:history="1">
            <w:r w:rsidRPr="005C4B2F">
              <w:rPr>
                <w:rStyle w:val="Lienhypertexte"/>
                <w:rFonts w:ascii="Calibri" w:eastAsiaTheme="majorEastAsia" w:hAnsi="Calibri" w:cs="Calibri"/>
                <w:noProof/>
              </w:rPr>
              <w:t>3-4</w:t>
            </w:r>
            <w:r w:rsidRPr="005C4B2F">
              <w:rPr>
                <w:rFonts w:ascii="Calibri" w:eastAsiaTheme="minorEastAsia" w:hAnsi="Calibri" w:cs="Calibri"/>
                <w:noProof/>
                <w:kern w:val="2"/>
                <w:sz w:val="24"/>
                <w14:ligatures w14:val="standardContextual"/>
              </w:rPr>
              <w:tab/>
            </w:r>
            <w:r w:rsidRPr="005C4B2F">
              <w:rPr>
                <w:rStyle w:val="Lienhypertexte"/>
                <w:rFonts w:ascii="Calibri" w:eastAsiaTheme="majorEastAsia" w:hAnsi="Calibri" w:cs="Calibri"/>
                <w:noProof/>
              </w:rPr>
              <w:t>Conception de 2 essais cliniques de rémission</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_Toc226470140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9</w:t>
            </w:r>
            <w:r w:rsidRPr="005C4B2F">
              <w:rPr>
                <w:rFonts w:ascii="Calibri" w:hAnsi="Calibri" w:cs="Calibri"/>
                <w:noProof/>
                <w:webHidden/>
              </w:rPr>
              <w:fldChar w:fldCharType="end"/>
            </w:r>
          </w:hyperlink>
        </w:p>
        <w:p w14:paraId="54EE9D21" w14:textId="55047F73"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41" w:history="1">
            <w:r w:rsidRPr="005C4B2F">
              <w:rPr>
                <w:rStyle w:val="Lienhypertexte"/>
                <w:rFonts w:ascii="Calibri" w:eastAsiaTheme="majorEastAsia" w:hAnsi="Calibri" w:cs="Calibri"/>
                <w:noProof/>
              </w:rPr>
              <w:t>3-5</w:t>
            </w:r>
            <w:r w:rsidRPr="005C4B2F">
              <w:rPr>
                <w:rFonts w:ascii="Calibri" w:eastAsiaTheme="minorEastAsia" w:hAnsi="Calibri" w:cs="Calibri"/>
                <w:noProof/>
                <w:kern w:val="2"/>
                <w:sz w:val="24"/>
                <w14:ligatures w14:val="standardContextual"/>
              </w:rPr>
              <w:tab/>
            </w:r>
            <w:r w:rsidRPr="005C4B2F">
              <w:rPr>
                <w:rStyle w:val="Lienhypertexte"/>
                <w:rFonts w:ascii="Calibri" w:eastAsiaTheme="majorEastAsia" w:hAnsi="Calibri" w:cs="Calibri"/>
                <w:noProof/>
              </w:rPr>
              <w:t>Comparaison hommes-femmes</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_Toc226470141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9</w:t>
            </w:r>
            <w:r w:rsidRPr="005C4B2F">
              <w:rPr>
                <w:rFonts w:ascii="Calibri" w:hAnsi="Calibri" w:cs="Calibri"/>
                <w:noProof/>
                <w:webHidden/>
              </w:rPr>
              <w:fldChar w:fldCharType="end"/>
            </w:r>
          </w:hyperlink>
        </w:p>
        <w:p w14:paraId="610ED640" w14:textId="43604A32" w:rsidR="00D6167D" w:rsidRPr="005C4B2F" w:rsidRDefault="00D6167D">
          <w:pPr>
            <w:pStyle w:val="TM3"/>
            <w:tabs>
              <w:tab w:val="left" w:pos="1200"/>
              <w:tab w:val="right" w:leader="dot" w:pos="9062"/>
            </w:tabs>
            <w:rPr>
              <w:rFonts w:ascii="Calibri" w:eastAsiaTheme="minorEastAsia" w:hAnsi="Calibri" w:cs="Calibri"/>
              <w:noProof/>
              <w:kern w:val="2"/>
              <w:sz w:val="24"/>
              <w14:ligatures w14:val="standardContextual"/>
            </w:rPr>
          </w:pPr>
          <w:hyperlink w:anchor="_Toc226470142" w:history="1">
            <w:r w:rsidRPr="005C4B2F">
              <w:rPr>
                <w:rStyle w:val="Lienhypertexte"/>
                <w:rFonts w:ascii="Calibri" w:eastAsiaTheme="majorEastAsia" w:hAnsi="Calibri" w:cs="Calibri"/>
                <w:noProof/>
              </w:rPr>
              <w:t>3-6</w:t>
            </w:r>
            <w:r w:rsidRPr="005C4B2F">
              <w:rPr>
                <w:rFonts w:ascii="Calibri" w:eastAsiaTheme="minorEastAsia" w:hAnsi="Calibri" w:cs="Calibri"/>
                <w:noProof/>
                <w:kern w:val="2"/>
                <w:sz w:val="24"/>
                <w14:ligatures w14:val="standardContextual"/>
              </w:rPr>
              <w:tab/>
            </w:r>
            <w:r w:rsidRPr="005C4B2F">
              <w:rPr>
                <w:rStyle w:val="Lienhypertexte"/>
                <w:rFonts w:ascii="Calibri" w:eastAsiaTheme="majorEastAsia" w:hAnsi="Calibri" w:cs="Calibri"/>
                <w:noProof/>
              </w:rPr>
              <w:t>Comportements sexuels et ISTs</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_Toc226470142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9</w:t>
            </w:r>
            <w:r w:rsidRPr="005C4B2F">
              <w:rPr>
                <w:rFonts w:ascii="Calibri" w:hAnsi="Calibri" w:cs="Calibri"/>
                <w:noProof/>
                <w:webHidden/>
              </w:rPr>
              <w:fldChar w:fldCharType="end"/>
            </w:r>
          </w:hyperlink>
        </w:p>
        <w:p w14:paraId="113E43B3" w14:textId="28167D0C" w:rsidR="00D6167D" w:rsidRPr="005C4B2F" w:rsidRDefault="00D6167D">
          <w:pPr>
            <w:pStyle w:val="TM1"/>
            <w:tabs>
              <w:tab w:val="right" w:leader="dot" w:pos="9062"/>
            </w:tabs>
            <w:rPr>
              <w:rFonts w:ascii="Calibri" w:eastAsiaTheme="minorEastAsia" w:hAnsi="Calibri" w:cs="Calibri"/>
              <w:noProof/>
              <w:kern w:val="2"/>
              <w:sz w:val="24"/>
              <w14:ligatures w14:val="standardContextual"/>
            </w:rPr>
          </w:pPr>
          <w:hyperlink w:anchor="_Toc226470143" w:history="1">
            <w:r w:rsidRPr="005C4B2F">
              <w:rPr>
                <w:rStyle w:val="Lienhypertexte"/>
                <w:rFonts w:ascii="Calibri" w:hAnsi="Calibri" w:cs="Calibri"/>
                <w:noProof/>
              </w:rPr>
              <w:t>B – Réutilisation secondaire des données et des échantillons</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_Toc226470143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10</w:t>
            </w:r>
            <w:r w:rsidRPr="005C4B2F">
              <w:rPr>
                <w:rFonts w:ascii="Calibri" w:hAnsi="Calibri" w:cs="Calibri"/>
                <w:noProof/>
                <w:webHidden/>
              </w:rPr>
              <w:fldChar w:fldCharType="end"/>
            </w:r>
          </w:hyperlink>
        </w:p>
        <w:p w14:paraId="1CB7D377" w14:textId="71B717CF" w:rsidR="00D6167D" w:rsidRPr="005C4B2F" w:rsidRDefault="00D6167D">
          <w:pPr>
            <w:pStyle w:val="TM2"/>
            <w:tabs>
              <w:tab w:val="right" w:leader="dot" w:pos="9062"/>
            </w:tabs>
            <w:rPr>
              <w:rFonts w:ascii="Calibri" w:eastAsiaTheme="minorEastAsia" w:hAnsi="Calibri" w:cs="Calibri"/>
              <w:noProof/>
              <w:kern w:val="2"/>
              <w:sz w:val="24"/>
              <w14:ligatures w14:val="standardContextual"/>
            </w:rPr>
          </w:pPr>
          <w:hyperlink w:anchor="_Toc226470144" w:history="1">
            <w:r w:rsidRPr="005C4B2F">
              <w:rPr>
                <w:rStyle w:val="Lienhypertexte"/>
                <w:rFonts w:ascii="Calibri" w:hAnsi="Calibri" w:cs="Calibri"/>
                <w:noProof/>
              </w:rPr>
              <w:t>B-1 Projets non-initiés :</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_Toc226470144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10</w:t>
            </w:r>
            <w:r w:rsidRPr="005C4B2F">
              <w:rPr>
                <w:rFonts w:ascii="Calibri" w:hAnsi="Calibri" w:cs="Calibri"/>
                <w:noProof/>
                <w:webHidden/>
              </w:rPr>
              <w:fldChar w:fldCharType="end"/>
            </w:r>
          </w:hyperlink>
        </w:p>
        <w:p w14:paraId="533840DD" w14:textId="214F0FC4" w:rsidR="00D6167D" w:rsidRPr="005C4B2F" w:rsidRDefault="00D6167D">
          <w:pPr>
            <w:pStyle w:val="TM2"/>
            <w:tabs>
              <w:tab w:val="right" w:leader="dot" w:pos="9062"/>
            </w:tabs>
            <w:rPr>
              <w:rFonts w:ascii="Calibri" w:eastAsiaTheme="minorEastAsia" w:hAnsi="Calibri" w:cs="Calibri"/>
              <w:noProof/>
              <w:kern w:val="2"/>
              <w:sz w:val="24"/>
              <w14:ligatures w14:val="standardContextual"/>
            </w:rPr>
          </w:pPr>
          <w:hyperlink w:anchor="_Toc226470145" w:history="1">
            <w:r w:rsidRPr="005C4B2F">
              <w:rPr>
                <w:rStyle w:val="Lienhypertexte"/>
                <w:rFonts w:ascii="Calibri" w:hAnsi="Calibri" w:cs="Calibri"/>
                <w:noProof/>
              </w:rPr>
              <w:t>B-2 Pour les projets en cours :</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_Toc226470145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13</w:t>
            </w:r>
            <w:r w:rsidRPr="005C4B2F">
              <w:rPr>
                <w:rFonts w:ascii="Calibri" w:hAnsi="Calibri" w:cs="Calibri"/>
                <w:noProof/>
                <w:webHidden/>
              </w:rPr>
              <w:fldChar w:fldCharType="end"/>
            </w:r>
          </w:hyperlink>
        </w:p>
        <w:p w14:paraId="301D46D0" w14:textId="6DF9591D" w:rsidR="00D6167D" w:rsidRPr="005C4B2F" w:rsidRDefault="00D6167D">
          <w:pPr>
            <w:pStyle w:val="TM2"/>
            <w:tabs>
              <w:tab w:val="right" w:leader="dot" w:pos="9062"/>
            </w:tabs>
            <w:rPr>
              <w:rFonts w:ascii="Calibri" w:eastAsiaTheme="minorEastAsia" w:hAnsi="Calibri" w:cs="Calibri"/>
              <w:noProof/>
              <w:kern w:val="2"/>
              <w:sz w:val="24"/>
              <w14:ligatures w14:val="standardContextual"/>
            </w:rPr>
          </w:pPr>
          <w:hyperlink w:anchor="_Toc226470146" w:history="1">
            <w:r w:rsidRPr="005C4B2F">
              <w:rPr>
                <w:rStyle w:val="Lienhypertexte"/>
                <w:rFonts w:ascii="Calibri" w:hAnsi="Calibri" w:cs="Calibri"/>
                <w:noProof/>
              </w:rPr>
              <w:t>B-3 Projets terminés</w:t>
            </w:r>
            <w:r w:rsidRPr="005C4B2F">
              <w:rPr>
                <w:rFonts w:ascii="Calibri" w:hAnsi="Calibri" w:cs="Calibri"/>
                <w:noProof/>
                <w:webHidden/>
              </w:rPr>
              <w:tab/>
            </w:r>
            <w:r w:rsidRPr="005C4B2F">
              <w:rPr>
                <w:rFonts w:ascii="Calibri" w:hAnsi="Calibri" w:cs="Calibri"/>
                <w:noProof/>
                <w:webHidden/>
              </w:rPr>
              <w:fldChar w:fldCharType="begin"/>
            </w:r>
            <w:r w:rsidRPr="005C4B2F">
              <w:rPr>
                <w:rFonts w:ascii="Calibri" w:hAnsi="Calibri" w:cs="Calibri"/>
                <w:noProof/>
                <w:webHidden/>
              </w:rPr>
              <w:instrText xml:space="preserve"> PAGEREF _Toc226470146 \h </w:instrText>
            </w:r>
            <w:r w:rsidRPr="005C4B2F">
              <w:rPr>
                <w:rFonts w:ascii="Calibri" w:hAnsi="Calibri" w:cs="Calibri"/>
                <w:noProof/>
                <w:webHidden/>
              </w:rPr>
            </w:r>
            <w:r w:rsidRPr="005C4B2F">
              <w:rPr>
                <w:rFonts w:ascii="Calibri" w:hAnsi="Calibri" w:cs="Calibri"/>
                <w:noProof/>
                <w:webHidden/>
              </w:rPr>
              <w:fldChar w:fldCharType="separate"/>
            </w:r>
            <w:r w:rsidRPr="005C4B2F">
              <w:rPr>
                <w:rFonts w:ascii="Calibri" w:hAnsi="Calibri" w:cs="Calibri"/>
                <w:noProof/>
                <w:webHidden/>
              </w:rPr>
              <w:t>16</w:t>
            </w:r>
            <w:r w:rsidRPr="005C4B2F">
              <w:rPr>
                <w:rFonts w:ascii="Calibri" w:hAnsi="Calibri" w:cs="Calibri"/>
                <w:noProof/>
                <w:webHidden/>
              </w:rPr>
              <w:fldChar w:fldCharType="end"/>
            </w:r>
          </w:hyperlink>
        </w:p>
        <w:p w14:paraId="1FE90833" w14:textId="6E325BF2" w:rsidR="007540CE" w:rsidRPr="00587F09" w:rsidRDefault="007540CE">
          <w:pPr>
            <w:rPr>
              <w:rFonts w:ascii="Calibri" w:hAnsi="Calibri" w:cs="Calibri"/>
            </w:rPr>
          </w:pPr>
          <w:r w:rsidRPr="005C4B2F">
            <w:rPr>
              <w:rFonts w:ascii="Calibri" w:hAnsi="Calibri" w:cs="Calibri"/>
              <w:szCs w:val="22"/>
            </w:rPr>
            <w:fldChar w:fldCharType="end"/>
          </w:r>
        </w:p>
      </w:sdtContent>
    </w:sdt>
    <w:p w14:paraId="5D547CDA" w14:textId="7FC8F7BE" w:rsidR="0090735C" w:rsidRPr="00587F09" w:rsidRDefault="0090735C" w:rsidP="007540CE">
      <w:pPr>
        <w:pStyle w:val="TM1"/>
        <w:tabs>
          <w:tab w:val="right" w:leader="dot" w:pos="9062"/>
        </w:tabs>
        <w:rPr>
          <w:rFonts w:ascii="Calibri" w:eastAsiaTheme="minorEastAsia" w:hAnsi="Calibri" w:cs="Calibri"/>
          <w:noProof/>
          <w:kern w:val="2"/>
          <w:sz w:val="24"/>
          <w14:ligatures w14:val="standardContextual"/>
        </w:rPr>
      </w:pPr>
      <w:r w:rsidRPr="00587F09">
        <w:rPr>
          <w:rFonts w:ascii="Calibri" w:hAnsi="Calibri" w:cs="Calibri"/>
          <w:szCs w:val="22"/>
        </w:rPr>
        <w:fldChar w:fldCharType="begin"/>
      </w:r>
      <w:r w:rsidRPr="00587F09">
        <w:rPr>
          <w:rFonts w:ascii="Calibri" w:hAnsi="Calibri" w:cs="Calibri"/>
          <w:szCs w:val="22"/>
        </w:rPr>
        <w:instrText xml:space="preserve"> TOC \o "1-4" \h \z \u </w:instrText>
      </w:r>
      <w:r w:rsidRPr="00587F09">
        <w:rPr>
          <w:rFonts w:ascii="Calibri" w:hAnsi="Calibri" w:cs="Calibri"/>
          <w:szCs w:val="22"/>
        </w:rPr>
        <w:fldChar w:fldCharType="separate"/>
      </w:r>
    </w:p>
    <w:p w14:paraId="05D8250E" w14:textId="0D46AE43" w:rsidR="006F6F88" w:rsidRPr="00587F09" w:rsidRDefault="0090735C" w:rsidP="001444E6">
      <w:pPr>
        <w:tabs>
          <w:tab w:val="right" w:pos="3119"/>
          <w:tab w:val="left" w:pos="3544"/>
        </w:tabs>
        <w:spacing w:after="120"/>
        <w:rPr>
          <w:rFonts w:ascii="Calibri" w:hAnsi="Calibri" w:cs="Calibri"/>
          <w:szCs w:val="22"/>
        </w:rPr>
      </w:pPr>
      <w:r w:rsidRPr="00587F09">
        <w:rPr>
          <w:rFonts w:ascii="Calibri" w:hAnsi="Calibri" w:cs="Calibri"/>
          <w:szCs w:val="22"/>
        </w:rPr>
        <w:fldChar w:fldCharType="end"/>
      </w:r>
    </w:p>
    <w:p w14:paraId="1F16C43D" w14:textId="77777777" w:rsidR="00303345" w:rsidRPr="00587F09" w:rsidRDefault="00303345" w:rsidP="00303345">
      <w:pPr>
        <w:tabs>
          <w:tab w:val="right" w:pos="3119"/>
          <w:tab w:val="left" w:pos="3544"/>
        </w:tabs>
        <w:spacing w:after="120"/>
        <w:rPr>
          <w:rFonts w:ascii="Calibri" w:hAnsi="Calibri" w:cs="Calibri"/>
          <w:szCs w:val="22"/>
        </w:rPr>
      </w:pPr>
      <w:r w:rsidRPr="00587F09">
        <w:rPr>
          <w:rFonts w:ascii="Calibri" w:hAnsi="Calibri" w:cs="Calibri"/>
          <w:b/>
          <w:szCs w:val="22"/>
        </w:rPr>
        <w:t>--------------------------------------------------------------------------------------------------------------------------------------</w:t>
      </w:r>
    </w:p>
    <w:p w14:paraId="41304FFB" w14:textId="03659228" w:rsidR="005C03F3" w:rsidRPr="00587F09" w:rsidRDefault="005C03F3">
      <w:pPr>
        <w:spacing w:after="160" w:line="278" w:lineRule="auto"/>
        <w:rPr>
          <w:rFonts w:ascii="Calibri" w:hAnsi="Calibri" w:cs="Calibri"/>
          <w:szCs w:val="22"/>
        </w:rPr>
      </w:pPr>
      <w:r w:rsidRPr="00587F09">
        <w:rPr>
          <w:rFonts w:ascii="Calibri" w:hAnsi="Calibri" w:cs="Calibri"/>
          <w:szCs w:val="22"/>
        </w:rPr>
        <w:br w:type="page"/>
      </w:r>
    </w:p>
    <w:p w14:paraId="757931AA" w14:textId="33D2454E" w:rsidR="001444E6" w:rsidRPr="00D6167D" w:rsidRDefault="001444E6" w:rsidP="0051485A">
      <w:pPr>
        <w:pStyle w:val="Titre1"/>
        <w:rPr>
          <w:rFonts w:ascii="Calibri" w:hAnsi="Calibri" w:cs="Calibri"/>
          <w:b/>
          <w:bCs/>
          <w:color w:val="auto"/>
          <w:sz w:val="32"/>
          <w:szCs w:val="32"/>
        </w:rPr>
      </w:pPr>
      <w:bookmarkStart w:id="0" w:name="_Toc225507235"/>
      <w:bookmarkStart w:id="1" w:name="_Toc226470127"/>
      <w:r w:rsidRPr="00D6167D">
        <w:rPr>
          <w:rFonts w:ascii="Calibri" w:hAnsi="Calibri" w:cs="Calibri"/>
          <w:b/>
          <w:bCs/>
          <w:color w:val="auto"/>
          <w:sz w:val="32"/>
          <w:szCs w:val="32"/>
        </w:rPr>
        <w:lastRenderedPageBreak/>
        <w:t>A – Les résultats globaux de la recherche</w:t>
      </w:r>
      <w:bookmarkEnd w:id="0"/>
      <w:bookmarkEnd w:id="1"/>
      <w:r w:rsidRPr="00D6167D">
        <w:rPr>
          <w:rFonts w:ascii="Calibri" w:hAnsi="Calibri" w:cs="Calibri"/>
          <w:b/>
          <w:bCs/>
          <w:color w:val="auto"/>
          <w:sz w:val="32"/>
          <w:szCs w:val="32"/>
        </w:rPr>
        <w:t xml:space="preserve"> </w:t>
      </w:r>
    </w:p>
    <w:p w14:paraId="01294172" w14:textId="5905C211" w:rsidR="007540CE" w:rsidRPr="00587F09" w:rsidRDefault="006F6F88" w:rsidP="007540CE">
      <w:pPr>
        <w:tabs>
          <w:tab w:val="left" w:pos="1560"/>
          <w:tab w:val="right" w:pos="3119"/>
        </w:tabs>
        <w:spacing w:after="120"/>
        <w:ind w:right="-142"/>
        <w:jc w:val="both"/>
        <w:rPr>
          <w:rFonts w:ascii="Calibri" w:hAnsi="Calibri" w:cs="Calibri"/>
        </w:rPr>
      </w:pPr>
      <w:r w:rsidRPr="00587F09">
        <w:rPr>
          <w:rFonts w:ascii="Calibri" w:hAnsi="Calibri" w:cs="Calibri"/>
          <w:szCs w:val="22"/>
        </w:rPr>
        <w:t xml:space="preserve">La cohorte française ANRS CO6 PRIMO est </w:t>
      </w:r>
      <w:r w:rsidR="00D42CB9" w:rsidRPr="00587F09">
        <w:rPr>
          <w:rFonts w:ascii="Calibri" w:hAnsi="Calibri" w:cs="Calibri"/>
          <w:szCs w:val="22"/>
        </w:rPr>
        <w:t>une des plus</w:t>
      </w:r>
      <w:r w:rsidRPr="00587F09">
        <w:rPr>
          <w:rFonts w:ascii="Calibri" w:hAnsi="Calibri" w:cs="Calibri"/>
          <w:szCs w:val="22"/>
        </w:rPr>
        <w:t xml:space="preserve"> grande</w:t>
      </w:r>
      <w:r w:rsidR="00D42CB9" w:rsidRPr="00587F09">
        <w:rPr>
          <w:rFonts w:ascii="Calibri" w:hAnsi="Calibri" w:cs="Calibri"/>
          <w:szCs w:val="22"/>
        </w:rPr>
        <w:t>s</w:t>
      </w:r>
      <w:r w:rsidRPr="00587F09">
        <w:rPr>
          <w:rFonts w:ascii="Calibri" w:hAnsi="Calibri" w:cs="Calibri"/>
          <w:szCs w:val="22"/>
        </w:rPr>
        <w:t xml:space="preserve"> cohorte</w:t>
      </w:r>
      <w:r w:rsidR="00D42CB9" w:rsidRPr="00587F09">
        <w:rPr>
          <w:rFonts w:ascii="Calibri" w:hAnsi="Calibri" w:cs="Calibri"/>
          <w:szCs w:val="22"/>
        </w:rPr>
        <w:t>s, au monde,</w:t>
      </w:r>
      <w:r w:rsidRPr="00587F09">
        <w:rPr>
          <w:rFonts w:ascii="Calibri" w:hAnsi="Calibri" w:cs="Calibri"/>
          <w:szCs w:val="22"/>
        </w:rPr>
        <w:t xml:space="preserve"> de participants inclus au stade d’infection par le VIH-1 aiguë ou récente.</w:t>
      </w:r>
    </w:p>
    <w:p w14:paraId="13F704AA" w14:textId="2B699E93" w:rsidR="007540CE" w:rsidRPr="00D6167D" w:rsidRDefault="007540CE" w:rsidP="0051485A">
      <w:pPr>
        <w:pStyle w:val="Titre2"/>
        <w:rPr>
          <w:rFonts w:ascii="Calibri" w:hAnsi="Calibri" w:cs="Calibri"/>
          <w:b/>
          <w:color w:val="auto"/>
          <w:sz w:val="28"/>
          <w:szCs w:val="28"/>
        </w:rPr>
      </w:pPr>
      <w:bookmarkStart w:id="2" w:name="_Toc226470128"/>
      <w:r w:rsidRPr="00D6167D">
        <w:rPr>
          <w:rFonts w:ascii="Calibri" w:hAnsi="Calibri" w:cs="Calibri"/>
          <w:b/>
          <w:color w:val="auto"/>
          <w:sz w:val="28"/>
          <w:szCs w:val="28"/>
        </w:rPr>
        <w:t>A-1 Résultats virologiques</w:t>
      </w:r>
      <w:bookmarkEnd w:id="2"/>
      <w:r w:rsidRPr="00D6167D">
        <w:rPr>
          <w:rFonts w:ascii="Calibri" w:hAnsi="Calibri" w:cs="Calibri"/>
          <w:b/>
          <w:color w:val="auto"/>
          <w:sz w:val="28"/>
          <w:szCs w:val="28"/>
        </w:rPr>
        <w:t xml:space="preserve"> </w:t>
      </w:r>
    </w:p>
    <w:p w14:paraId="2753A9B5" w14:textId="32D0A1B0" w:rsidR="006F6F88" w:rsidRPr="00587F09" w:rsidRDefault="006F6F88" w:rsidP="0051485A">
      <w:pPr>
        <w:pStyle w:val="Titre3"/>
        <w:numPr>
          <w:ilvl w:val="0"/>
          <w:numId w:val="19"/>
        </w:numPr>
        <w:rPr>
          <w:rFonts w:ascii="Calibri" w:hAnsi="Calibri" w:cs="Calibri"/>
          <w:b/>
          <w:bCs/>
          <w:color w:val="auto"/>
          <w:sz w:val="24"/>
          <w:szCs w:val="24"/>
        </w:rPr>
      </w:pPr>
      <w:bookmarkStart w:id="3" w:name="_Toc225507237"/>
      <w:bookmarkStart w:id="4" w:name="_Toc226470129"/>
      <w:r w:rsidRPr="00587F09">
        <w:rPr>
          <w:rFonts w:ascii="Calibri" w:hAnsi="Calibri" w:cs="Calibri"/>
          <w:b/>
          <w:bCs/>
          <w:color w:val="auto"/>
          <w:sz w:val="24"/>
          <w:szCs w:val="24"/>
        </w:rPr>
        <w:t>Réservoirs VIH </w:t>
      </w:r>
      <w:bookmarkEnd w:id="3"/>
      <w:bookmarkEnd w:id="4"/>
    </w:p>
    <w:p w14:paraId="4FA25706" w14:textId="5F061102" w:rsidR="006F6F88" w:rsidRPr="00587F09" w:rsidRDefault="006F6F88" w:rsidP="006F6F88">
      <w:pPr>
        <w:ind w:right="-142" w:firstLine="567"/>
        <w:jc w:val="both"/>
        <w:rPr>
          <w:rFonts w:ascii="Calibri" w:hAnsi="Calibri" w:cs="Calibri"/>
          <w:bCs/>
          <w:szCs w:val="22"/>
        </w:rPr>
      </w:pPr>
      <w:r w:rsidRPr="00587F09">
        <w:rPr>
          <w:rFonts w:ascii="Calibri" w:hAnsi="Calibri" w:cs="Calibri"/>
          <w:bCs/>
          <w:szCs w:val="22"/>
        </w:rPr>
        <w:t>Nous avons poursuivi la caractérisation du réservoir VIH en primo-infection en étudiant les différentes formes moléculaires d’ADN-VIH intégrées et non intégrées. Pour quantifier l’ADN-VIH intégré, nous avons mis au point une technique d’Alu-PCR sensible et dont les résultats peuvent être comparés à la technique de quantification d’ADN-VIH total utilisée dans le cadre de la cohorte PRIMO. Chez 171 séroconverteurs des cohortes PRIMO et SEROCO, nous avons mis en évidence une différence de répartition des formes d’ADN-VIH total et intégré en fonction du délai depuis la contamination. Au moment de la primo-infection VIH, l’ADN VIH total sanguin est majoritairement composé de formes non intégrées labiles. Les formes intégrées stables et persistantes deviennent prépondérantes dans les mois suivants, en absence de traitement antirétroviral. L</w:t>
      </w:r>
      <w:r w:rsidR="00D42CB9" w:rsidRPr="00587F09">
        <w:rPr>
          <w:rFonts w:ascii="Calibri" w:hAnsi="Calibri" w:cs="Calibri"/>
          <w:bCs/>
          <w:szCs w:val="22"/>
        </w:rPr>
        <w:t>e niveau d’</w:t>
      </w:r>
      <w:r w:rsidRPr="00587F09">
        <w:rPr>
          <w:rFonts w:ascii="Calibri" w:hAnsi="Calibri" w:cs="Calibri"/>
          <w:bCs/>
          <w:szCs w:val="22"/>
        </w:rPr>
        <w:t xml:space="preserve">ADN VIH intégré dans les 12 mois qui suivent la contamination est alors un marqueur prédictif de l’évolution rapide vers le SIDA. L’étude des échantillons séquentiels a permis de décrire la dynamique des </w:t>
      </w:r>
      <w:r w:rsidR="00D42CB9" w:rsidRPr="00587F09">
        <w:rPr>
          <w:rFonts w:ascii="Calibri" w:hAnsi="Calibri" w:cs="Calibri"/>
          <w:bCs/>
          <w:szCs w:val="22"/>
        </w:rPr>
        <w:t>niveaux</w:t>
      </w:r>
      <w:r w:rsidRPr="00587F09">
        <w:rPr>
          <w:rFonts w:ascii="Calibri" w:hAnsi="Calibri" w:cs="Calibri"/>
          <w:bCs/>
          <w:szCs w:val="22"/>
        </w:rPr>
        <w:t xml:space="preserve"> ADN-VIH total et intégré, qui augmentent en histoire naturelle au cours du temps </w:t>
      </w:r>
      <w:r w:rsidRPr="00587F09">
        <w:rPr>
          <w:rFonts w:ascii="Calibri" w:hAnsi="Calibri" w:cs="Calibri"/>
          <w:bCs/>
          <w:i/>
          <w:szCs w:val="22"/>
        </w:rPr>
        <w:t>(Tremeaux, EBioMedicine 2019)</w:t>
      </w:r>
      <w:r w:rsidRPr="00587F09">
        <w:rPr>
          <w:rFonts w:ascii="Calibri" w:hAnsi="Calibri" w:cs="Calibri"/>
          <w:bCs/>
          <w:szCs w:val="22"/>
        </w:rPr>
        <w:t xml:space="preserve">. </w:t>
      </w:r>
    </w:p>
    <w:p w14:paraId="21F16BF4" w14:textId="77777777" w:rsidR="006F6F88" w:rsidRPr="00587F09" w:rsidRDefault="006F6F88" w:rsidP="0051485A">
      <w:pPr>
        <w:rPr>
          <w:rFonts w:ascii="Calibri" w:hAnsi="Calibri" w:cs="Calibri"/>
        </w:rPr>
      </w:pPr>
      <w:r w:rsidRPr="00587F09">
        <w:rPr>
          <w:rFonts w:ascii="Calibri" w:hAnsi="Calibri" w:cs="Calibri"/>
        </w:rPr>
        <w:tab/>
      </w:r>
    </w:p>
    <w:p w14:paraId="45C74343" w14:textId="08D7B1FC" w:rsidR="006F6F88" w:rsidRPr="00587F09" w:rsidRDefault="006F6F88" w:rsidP="0051485A">
      <w:pPr>
        <w:pStyle w:val="Titre3"/>
        <w:numPr>
          <w:ilvl w:val="0"/>
          <w:numId w:val="19"/>
        </w:numPr>
        <w:rPr>
          <w:rFonts w:ascii="Calibri" w:hAnsi="Calibri" w:cs="Calibri"/>
          <w:b/>
          <w:bCs/>
          <w:color w:val="auto"/>
          <w:sz w:val="24"/>
          <w:szCs w:val="24"/>
        </w:rPr>
      </w:pPr>
      <w:bookmarkStart w:id="5" w:name="_Toc225507238"/>
      <w:bookmarkStart w:id="6" w:name="_Toc226470130"/>
      <w:r w:rsidRPr="00587F09">
        <w:rPr>
          <w:rFonts w:ascii="Calibri" w:hAnsi="Calibri" w:cs="Calibri"/>
          <w:b/>
          <w:bCs/>
          <w:color w:val="auto"/>
          <w:sz w:val="24"/>
          <w:szCs w:val="24"/>
        </w:rPr>
        <w:t>Performance de tests virologiques et évaluation de nouvelles techniques </w:t>
      </w:r>
      <w:bookmarkEnd w:id="5"/>
      <w:bookmarkEnd w:id="6"/>
    </w:p>
    <w:p w14:paraId="086C3018" w14:textId="77777777" w:rsidR="006F6F88" w:rsidRPr="00587F09" w:rsidRDefault="006F6F88" w:rsidP="006F6F88">
      <w:pPr>
        <w:ind w:right="-142" w:firstLine="567"/>
        <w:jc w:val="both"/>
        <w:rPr>
          <w:rFonts w:ascii="Calibri" w:hAnsi="Calibri" w:cs="Calibri"/>
          <w:szCs w:val="22"/>
        </w:rPr>
      </w:pPr>
      <w:r w:rsidRPr="00587F09">
        <w:rPr>
          <w:rFonts w:ascii="Calibri" w:hAnsi="Calibri" w:cs="Calibri"/>
          <w:bCs/>
          <w:szCs w:val="22"/>
        </w:rPr>
        <w:t>Les analyses virologiques dans la cohorte ont montré que les souches virales de sous-type CRF02 sont moins bien quantifiées avec la technique Roche CAP/CTM v2.0 qu’avec les tests Biocentric (technique développée par le groupe de quantification virale de l’ANRS) et Abbott.</w:t>
      </w:r>
    </w:p>
    <w:p w14:paraId="397DB886" w14:textId="77777777" w:rsidR="006F6F88" w:rsidRPr="00587F09" w:rsidRDefault="006F6F88" w:rsidP="006F6F88">
      <w:pPr>
        <w:ind w:right="-142" w:firstLine="567"/>
        <w:jc w:val="both"/>
        <w:rPr>
          <w:rFonts w:ascii="Calibri" w:hAnsi="Calibri" w:cs="Calibri"/>
          <w:szCs w:val="22"/>
        </w:rPr>
      </w:pPr>
      <w:r w:rsidRPr="00587F09">
        <w:rPr>
          <w:rFonts w:ascii="Calibri" w:hAnsi="Calibri" w:cs="Calibri"/>
          <w:bCs/>
          <w:szCs w:val="22"/>
        </w:rPr>
        <w:t>Nous avons évalué les performances de différents immunoblots et Western blots dans le contexte de la primo-infection et montré que les immunoblots sont moins performants que les Western blots pour déterminer la précocité de l’infection (</w:t>
      </w:r>
      <w:r w:rsidRPr="00587F09">
        <w:rPr>
          <w:rFonts w:ascii="Calibri" w:hAnsi="Calibri" w:cs="Calibri"/>
          <w:bCs/>
          <w:i/>
          <w:iCs/>
          <w:szCs w:val="22"/>
        </w:rPr>
        <w:t>Mariaggi, J Virol Methods 2021</w:t>
      </w:r>
      <w:r w:rsidRPr="00587F09">
        <w:rPr>
          <w:rFonts w:ascii="Calibri" w:hAnsi="Calibri" w:cs="Calibri"/>
          <w:bCs/>
          <w:szCs w:val="22"/>
        </w:rPr>
        <w:t>). Ce point est crucial pour les inclusions dans les cohortes de participants en primo-infection et justifie d’effectuer un Western blot de manière centralisée au moment de l’inclusion dans les essais pour juger du niveau de précocité de l’infection. </w:t>
      </w:r>
    </w:p>
    <w:p w14:paraId="271CC22D" w14:textId="77777777" w:rsidR="006F6F88" w:rsidRPr="00587F09" w:rsidRDefault="006F6F88" w:rsidP="006F6F88">
      <w:pPr>
        <w:ind w:right="-142" w:firstLine="567"/>
        <w:jc w:val="both"/>
        <w:rPr>
          <w:rFonts w:ascii="Calibri" w:hAnsi="Calibri" w:cs="Calibri"/>
          <w:bCs/>
          <w:szCs w:val="22"/>
        </w:rPr>
      </w:pPr>
      <w:r w:rsidRPr="00587F09">
        <w:rPr>
          <w:rFonts w:ascii="Calibri" w:hAnsi="Calibri" w:cs="Calibri"/>
          <w:bCs/>
          <w:szCs w:val="22"/>
        </w:rPr>
        <w:t>Enfin la technique de détection ultrasensible d’antigène p24 par Simoa a été évaluée en comparaison de la charge ARN VIH. La technique Simoa a montré sa robustesse et sa bonne corrélation avec l’ARN VIH en primo-infection (</w:t>
      </w:r>
      <w:r w:rsidRPr="00587F09">
        <w:rPr>
          <w:rFonts w:ascii="Calibri" w:hAnsi="Calibri" w:cs="Calibri"/>
          <w:bCs/>
          <w:i/>
          <w:iCs/>
          <w:szCs w:val="22"/>
        </w:rPr>
        <w:t>Passaes, J Virol 2021</w:t>
      </w:r>
      <w:r w:rsidRPr="00587F09">
        <w:rPr>
          <w:rFonts w:ascii="Calibri" w:hAnsi="Calibri" w:cs="Calibri"/>
          <w:bCs/>
          <w:szCs w:val="22"/>
        </w:rPr>
        <w:t>).</w:t>
      </w:r>
    </w:p>
    <w:p w14:paraId="1551F57E" w14:textId="77777777" w:rsidR="006F6F88" w:rsidRPr="00587F09" w:rsidRDefault="006F6F88" w:rsidP="006F6F88">
      <w:pPr>
        <w:ind w:right="-142" w:firstLine="567"/>
        <w:jc w:val="both"/>
        <w:rPr>
          <w:rFonts w:ascii="Calibri" w:hAnsi="Calibri" w:cs="Calibri"/>
          <w:szCs w:val="22"/>
        </w:rPr>
      </w:pPr>
    </w:p>
    <w:p w14:paraId="04439EA5" w14:textId="55D3CA3E" w:rsidR="006F6F88" w:rsidRPr="00587F09" w:rsidRDefault="006F6F88" w:rsidP="0051485A">
      <w:pPr>
        <w:pStyle w:val="Titre3"/>
        <w:numPr>
          <w:ilvl w:val="0"/>
          <w:numId w:val="19"/>
        </w:numPr>
        <w:rPr>
          <w:rFonts w:ascii="Calibri" w:hAnsi="Calibri" w:cs="Calibri"/>
          <w:b/>
          <w:bCs/>
          <w:color w:val="auto"/>
          <w:sz w:val="24"/>
          <w:szCs w:val="24"/>
        </w:rPr>
      </w:pPr>
      <w:bookmarkStart w:id="7" w:name="_Toc225507239"/>
      <w:bookmarkStart w:id="8" w:name="_Toc226470131"/>
      <w:r w:rsidRPr="00587F09">
        <w:rPr>
          <w:rFonts w:ascii="Calibri" w:hAnsi="Calibri" w:cs="Calibri"/>
          <w:b/>
          <w:bCs/>
          <w:color w:val="auto"/>
          <w:sz w:val="24"/>
          <w:szCs w:val="24"/>
        </w:rPr>
        <w:t>Etude de la résistance transmise, de la diversité et des chaines de transmission </w:t>
      </w:r>
      <w:bookmarkEnd w:id="7"/>
      <w:bookmarkEnd w:id="8"/>
    </w:p>
    <w:p w14:paraId="465C61D9" w14:textId="77777777" w:rsidR="00511BB0" w:rsidRPr="00587F09" w:rsidRDefault="00511BB0" w:rsidP="00511BB0">
      <w:pPr>
        <w:ind w:right="-142"/>
        <w:jc w:val="both"/>
        <w:rPr>
          <w:rFonts w:ascii="Calibri" w:hAnsi="Calibri" w:cs="Calibri"/>
          <w:szCs w:val="22"/>
        </w:rPr>
      </w:pPr>
      <w:r w:rsidRPr="00587F09">
        <w:rPr>
          <w:rFonts w:ascii="Calibri" w:hAnsi="Calibri" w:cs="Calibri"/>
          <w:szCs w:val="22"/>
        </w:rPr>
        <w:t>En 2019, la résistance à au moins 1 ARV était de 8% selon la liste de l’OMS et de 14.5% si l’on intègre les INNTI de 2ème génération (algorithme de l’ANRS). La résistance aux INTI était de 4.2%, aux INNTI de 4.5% selon l’OMS et de 11% selon l’ANRS, aux IP de 0.9% et aux INI de 5.3%. La sensibilité aux trithérapies de 1ère ligne recommandées allait de 94.3% pour TDF/TAF/FTC/EVG/c à 98.8% pour TAF/FTC/BIC, TDF/TAF/FTC/DTG et TDF/3TC/DOR. La sensibilité des virus aux molécules utilisées pour la PrEP (TDF/FTC) était de 99.7% (mise à jour de Visseaux JAC 2020). La diversité augmente au cours du temps avec une proportion de virus non-B de 55.2%.</w:t>
      </w:r>
    </w:p>
    <w:p w14:paraId="0D2E2476" w14:textId="77777777" w:rsidR="00511BB0" w:rsidRPr="00587F09" w:rsidRDefault="00511BB0" w:rsidP="00511BB0">
      <w:pPr>
        <w:rPr>
          <w:rFonts w:eastAsiaTheme="majorEastAsia"/>
          <w:lang w:eastAsia="en-US"/>
        </w:rPr>
      </w:pPr>
    </w:p>
    <w:p w14:paraId="5CE18A46" w14:textId="3902811E" w:rsidR="0051485A" w:rsidRPr="00587F09" w:rsidRDefault="0051485A" w:rsidP="0051485A">
      <w:pPr>
        <w:pStyle w:val="Titre3"/>
        <w:numPr>
          <w:ilvl w:val="0"/>
          <w:numId w:val="19"/>
        </w:numPr>
        <w:rPr>
          <w:rFonts w:ascii="Calibri" w:hAnsi="Calibri" w:cs="Calibri"/>
          <w:b/>
          <w:bCs/>
          <w:color w:val="auto"/>
          <w:sz w:val="24"/>
          <w:szCs w:val="24"/>
        </w:rPr>
      </w:pPr>
      <w:bookmarkStart w:id="9" w:name="_Toc225507240"/>
      <w:bookmarkStart w:id="10" w:name="_Toc226470132"/>
      <w:r w:rsidRPr="00587F09">
        <w:rPr>
          <w:rFonts w:ascii="Calibri" w:hAnsi="Calibri" w:cs="Calibri"/>
          <w:b/>
          <w:bCs/>
          <w:color w:val="auto"/>
          <w:sz w:val="24"/>
          <w:szCs w:val="24"/>
        </w:rPr>
        <w:t>Sensibilité aux anticorps neutralisants des virus transmis en France </w:t>
      </w:r>
      <w:bookmarkEnd w:id="9"/>
      <w:bookmarkEnd w:id="10"/>
    </w:p>
    <w:p w14:paraId="63934D8C" w14:textId="7149A229" w:rsidR="001C5D4C" w:rsidRPr="00587F09" w:rsidRDefault="006F6F88" w:rsidP="001C5D4C">
      <w:pPr>
        <w:ind w:right="-142" w:firstLine="567"/>
        <w:jc w:val="both"/>
        <w:rPr>
          <w:rFonts w:ascii="Calibri" w:hAnsi="Calibri" w:cs="Calibri"/>
          <w:szCs w:val="22"/>
        </w:rPr>
      </w:pPr>
      <w:r w:rsidRPr="00587F09">
        <w:rPr>
          <w:rFonts w:ascii="Calibri" w:hAnsi="Calibri" w:cs="Calibri"/>
          <w:szCs w:val="22"/>
        </w:rPr>
        <w:t xml:space="preserve">Le groupe de F Barin, grâce au matériel biologique des cohortes PRIMO et SEROCO </w:t>
      </w:r>
      <w:r w:rsidRPr="00587F09">
        <w:rPr>
          <w:rFonts w:ascii="Calibri" w:hAnsi="Calibri" w:cs="Calibri"/>
          <w:szCs w:val="22"/>
        </w:rPr>
        <w:fldChar w:fldCharType="begin"/>
      </w:r>
      <w:r w:rsidRPr="00587F09">
        <w:rPr>
          <w:rFonts w:ascii="Calibri" w:hAnsi="Calibri" w:cs="Calibri"/>
          <w:szCs w:val="22"/>
        </w:rPr>
        <w:instrText xml:space="preserve"> ADDIN ZOTERO_ITEM CSL_CITATION {"citationID":"DBsbUmHV","properties":{"formattedCitation":"(Bouvin-Pley et al., 2013; Rademeyer et al., 2016; Ste\\uc0\\u64257{}c et al., 2019)","plainCitation":"(Bouvin-Pley et al., 2013; Rademeyer et al., 2016; Steﬁc et al., 2019)","noteIndex":0},"citationItems":[{"id":644,"uris":["http://zotero.org/users/922940/items/5RNJBVSV"],"uri":["http://zotero.org/users/922940/items/5RNJBVSV"],"itemData":{"id":644,"type":"article-journal","title":"Evidence for a Continuous Drift of the HIV-1 Species towards Higher Resistance to Neutralizing Antibodies over the Course of the Epidemic","container-title":"PLoS Pathog","page":"e1003477","volume":"9","issue":"7","source":"PLoS Journals","abstract":"Author SummaryMost of the patients develop autologous neutralizing antibodies (NAbs) during HIV-1 infection. These NAbs drive the viral evolution and lead to the selection of escape variants at the individual level. The aim of our study was to check if, subsequently to the selective pressure exerted by the individual NAbs responses, the HIV-1 species has evolved at the population level towards an enhanced resistance to antibody neutralization. By comparing HIV-1 subtype B variants collected at three periods spanning more than 2 decades, we found a significantly progressive enhanced resistance to neutralization of the HIV-1 species over time. In addition, the enhanced resistance of the HIV species to neutralization coincided with a decreased capability of the virus to induce NAbs in infected patients. Despite this evolution, one combination of two human monoclonal broadly NAbs still were able to neutralize the most recent HIV-1 variants, suggesting that this combination should be preferentially included in future human immunoprophylaxis trials.","DOI":"10.1371/journal.ppat.1003477","note":"00003","journalAbbreviation":"PLoS Pathog","author":[{"family":"Bouvin-Pley","given":"Mélanie"},{"family":"Morgand","given":"Marion"},{"family":"Moreau","given":"Alain"},{"family":"Jestin","given":"Pauline"},{"family":"Simonnet","given":"Claire"},{"family":"Tran","given":"Laurent"},{"family":"Goujard","given":"Cécile"},{"family":"Meyer","given":"Laurence"},{"family":"Barin","given":"Francis"},{"family":"Braibant","given":"Martine"}],"issued":{"date-parts":[["2013",7,4]]}},"label":"page"},{"id":3047,"uris":["http://zotero.org/users/922940/items/JA5QRNPT"],"uri":["http://zotero.org/users/922940/items/JA5QRNPT"],"itemData":{"id":3047,"type":"article-journal","title":"Features of Recently Transmitted HIV-1 Clade C Viruses that Impact Antibody Recognition: Implications for Active and Passive Immunization","container-title":"PLoS pathogens","page":"e1005742","volume":"12","issue":"7","source":"PubMed","abstract":"The development of biomedical interventions to reduce acquisition of HIV-1 infection remains a global priority, however their potential effectiveness is challenged by very high HIV-1 envelope diversity. Two large prophylactic trials in high incidence, clade C epidemic regions in southern Africa are imminent; passive administration of the monoclonal antibody VRC01, and active immunization with a clade C modified RV144-like vaccines. We have created a large representative panel of C clade viruses to enable assessment of antibody responses to vaccines and natural infection in Southern Africa, and we investigated the genotypic and neutralization properties of recently transmitted clade C viruses to determine how viral diversity impacted antibody recognition. We further explore the implications of these findings for the potential effectiveness of these trials. A panel of 200 HIV-1 Envelope pseudoviruses was constructed from clade C viruses collected within the first 100 days following infection. Viruses collected pre-seroconversion were significantly more resistant to serum neutralization compared to post-seroconversion viruses (p = 0.001). Over 13 years of the study as the epidemic matured, HIV-1 diversified (p = 0.0009) and became more neutralization resistant to monoclonal antibodies VRC01, PG9 and 4E10. When tested at therapeutic levels (10ug/ml), VRC01 only neutralized 80% of viruses in the panel, although it did exhibit potent neutralization activity against sensitive viruses (IC50 titres of 0.42 μg/ml). The Gp120 amino acid similarity between the clade C panel and candidate C-clade vaccine protein boosts (Ce1086 and TV1) was 77%, which is 8% more distant than between CRF01_AE viruses and the RV144 CRF01_AE immunogen. Furthermore, two vaccine signature sites, K169 in V2 and I307 in V3, associated with reduced infection risk in RV144, occurred less frequently in clade C panel viruses than in CRF01_AE viruses from Thailand. Increased resistance of pre-seroconversion viruses and evidence of antigenic drift highlights the value of using panels of very recently transmitted viruses and suggests that interventions may need to be modified over time to track the changing epidemic. Furthermore, high divergence such as that observed in the older clade C epidemic in southern Africa may impact vaccine efficacy, although the correlates of infection risk are yet to be defined in the clade C setting. Findings from this study of acute/early clade C viruses will aid vaccine development, and enable identification of new broad and potent antibodies to combat the HIV-1 C-clade epidemic in southern Africa.","DOI":"10.1371/journal.ppat.1005742","ISSN":"1553-7374","note":"PMID: 27434311\nPMCID: PMC4951126","title-short":"Features of Recently Transmitted HIV-1 Clade C Viruses that Impact Antibody Recognition","journalAbbreviation":"PLoS Pathog.","language":"eng","author":[{"family":"Rademeyer","given":"Cecilia"},{"family":"Korber","given":"Bette"},{"family":"Seaman","given":"Michael S."},{"family":"Giorgi","given":"Elena E."},{"family":"Thebus","given":"Ruwayhida"},{"family":"Robles","given":"Alexander"},{"family":"Sheward","given":"Daniel J."},{"family":"Wagh","given":"Kshitij"},{"family":"Garrity","given":"Jetta"},{"family":"Carey","given":"Brittany R."},{"family":"Gao","given":"Hongmei"},{"family":"Greene","given":"Kelli M."},{"family":"Tang","given":"Haili"},{"family":"Bandawe","given":"Gama P."},{"family":"Marais","given":"Jinny C."},{"family":"Diphoko","given":"Thabo E."},{"family":"Hraber","given":"Peter"},{"family":"Tumba","given":"Nancy"},{"family":"Moore","given":"Penny L."},{"family":"Gray","given":"Glenda E."},{"family":"Kublin","given":"James"},{"family":"McElrath","given":"M. Juliana"},{"family":"Vermeulen","given":"Marion"},{"family":"Middelkoop","given":"Keren"},{"family":"Bekker","given":"Linda-Gail"},{"family":"Hoelscher","given":"Michael"},{"family":"Maboko","given":"Leonard"},{"family":"Makhema","given":"Joseph"},{"family":"Robb","given":"Merlin L."},{"family":"Abdool Karim","given":"Salim"},{"family":"Abdool Karim","given":"Quarraisha"},{"family":"Kim","given":"Jerome H."},{"family":"Hahn","given":"Beatrice H."},{"family":"Gao","given":"Feng"},{"family":"Swanstrom","given":"Ronald"},{"family":"Morris","given":"Lynn"},{"family":"Montefiori","given":"David C."},{"family":"Williamson","given":"Carolyn"}],"issued":{"date-parts":[["2016",7]]}},"label":"page"},{"id":5397,"uris":["http://zotero.org/users/922940/items/AB8QI35T"],"uri":["http://zotero.org/users/922940/items/AB8QI35T"],"itemData":{"id":5397,"type":"article-journal","title":"Sensitivity to Broadly Neutralizing Antibodies of Recently Transmitted HIV-1 Clade CRF02_AG Viruses with a Focus on Evolution over Time","container-title":"Journal of Virology","page":"17","volume":"93","issue":"2","source":"Zotero","abstract":"Broadly neutralizing antibodies (bnAbs) are promising agents for prevention and/or treatment of HIV-1 infection. However, the diversity among HIV-1 envelope (Env) glycoproteins impacts bnAb potency and breadth. Neutralization data on the CRF02_AG clade are scarce although it is highly prevalent in West Africa and Europe. We assessed the sensitivity to bnAbs of a panel of 33 early transmitted CRF02_AG viruses over a 15-year period of the French epidemic (1997 to 2012). Env pseudotyped CRF02_AG viruses were best neutralized by the CD4 binding site (CD4bs)-directed bnAbs (VRC01, 3BNC117, NIH45-46G54W, and N6) and the gp41 membrane-proximal external region (MPER)-directed bnAb 10E8 in terms of both potency and breadth. We observed a higher resistance to bnAbs targeting the V1V2glycan region (PG9 and PGT145) and the V3-glycan region (PGT121 and 10-1074). Combinations were required to achieve full coverage across this subtype. We observed increased resistance to bnAbs targeting the CD4bs linked to the diversiﬁcation of CRF02_AG Env over the course of the epidemic, a phenomenon which was previously described for subtypes B and C. These data on the sensitivity to bnAbs of CRF02_AG viruses, including only recently transmitted viruses, will inform future passive immunization studies. Considering the drift of the HIV-1 species toward higher resistance to neutralizing antibodies, it appears necessary to keep updating existing panels for evaluation of future vaccine and passive immunization studies.","language":"en","author":[{"family":"Steﬁc","given":"Karl"},{"family":"Bouvin-Pley","given":"Mélanie"},{"family":"Essat","given":"Asma"},{"family":"Visdeloup","given":"Clara"},{"family":"Moreau","given":"Alain"},{"family":"Goujard","given":"Cécile"},{"family":"Chaix","given":"Marie-Laure"},{"family":"Braibant","given":"Martine"},{"family":"Meyer","given":"Laurence"},{"family":"Barin","given":"Francis"}],"issued":{"date-parts":[["2019"]]}},"label":"page"}],"schema":"https://github.com/citation-style-language/schema/raw/master/csl-citation.json"} </w:instrText>
      </w:r>
      <w:r w:rsidRPr="00587F09">
        <w:rPr>
          <w:rFonts w:ascii="Calibri" w:hAnsi="Calibri" w:cs="Calibri"/>
          <w:szCs w:val="22"/>
        </w:rPr>
        <w:fldChar w:fldCharType="separate"/>
      </w:r>
      <w:r w:rsidRPr="00587F09">
        <w:rPr>
          <w:rFonts w:ascii="Calibri" w:hAnsi="Calibri" w:cs="Calibri"/>
          <w:szCs w:val="22"/>
        </w:rPr>
        <w:t>(Bouvin-Pley 2013 et 2014; Stefic 2019)</w:t>
      </w:r>
      <w:r w:rsidRPr="00587F09">
        <w:rPr>
          <w:rFonts w:ascii="Calibri" w:hAnsi="Calibri" w:cs="Calibri"/>
          <w:szCs w:val="22"/>
        </w:rPr>
        <w:fldChar w:fldCharType="end"/>
      </w:r>
      <w:r w:rsidRPr="00587F09">
        <w:rPr>
          <w:rFonts w:ascii="Calibri" w:hAnsi="Calibri" w:cs="Calibri"/>
          <w:szCs w:val="22"/>
        </w:rPr>
        <w:t xml:space="preserve"> et d’autres groupes (Rademeyer 2016) ont montré sans ambiguïté une </w:t>
      </w:r>
      <w:r w:rsidRPr="00587F09">
        <w:rPr>
          <w:rFonts w:ascii="Calibri" w:hAnsi="Calibri" w:cs="Calibri"/>
          <w:szCs w:val="22"/>
        </w:rPr>
        <w:lastRenderedPageBreak/>
        <w:t>augmentation de la résistance du VIH-1 aux anticorps neutralisants au cours de 20 ans d’épidémie, pour plusieurs sous-types et dans plusieurs pays. Probable signature d’une adaptation de l’espèce virale à son hôte, cette évolution est en lien avec la diversification du virus sous la pression de sélection par les anticorps neutralisants produits chez les individus infectés en réponse à l’infection. Cette évolution au niveau de l’enveloppe virale semble également être associée à une meilleure capacité à infecter les cellules cibles (Bouvin-Pley, 2019).</w:t>
      </w:r>
      <w:bookmarkStart w:id="11" w:name="_Toc225507241"/>
    </w:p>
    <w:p w14:paraId="68D4D14B" w14:textId="30203883" w:rsidR="006F6F88" w:rsidRPr="00D6167D" w:rsidRDefault="007540CE" w:rsidP="00C87CA8">
      <w:pPr>
        <w:pStyle w:val="Titre2"/>
        <w:rPr>
          <w:rFonts w:ascii="Calibri" w:hAnsi="Calibri" w:cs="Calibri"/>
          <w:b/>
          <w:color w:val="auto"/>
          <w:sz w:val="28"/>
          <w:szCs w:val="28"/>
        </w:rPr>
      </w:pPr>
      <w:bookmarkStart w:id="12" w:name="_Toc226470133"/>
      <w:r w:rsidRPr="00D6167D">
        <w:rPr>
          <w:rFonts w:ascii="Calibri" w:hAnsi="Calibri" w:cs="Calibri"/>
          <w:b/>
          <w:color w:val="auto"/>
          <w:sz w:val="28"/>
          <w:szCs w:val="28"/>
        </w:rPr>
        <w:t xml:space="preserve">A-2 </w:t>
      </w:r>
      <w:r w:rsidR="006F6F88" w:rsidRPr="00D6167D">
        <w:rPr>
          <w:rFonts w:ascii="Calibri" w:hAnsi="Calibri" w:cs="Calibri"/>
          <w:b/>
          <w:color w:val="auto"/>
          <w:sz w:val="28"/>
          <w:szCs w:val="28"/>
        </w:rPr>
        <w:t>R</w:t>
      </w:r>
      <w:r w:rsidR="00746087" w:rsidRPr="00D6167D">
        <w:rPr>
          <w:rFonts w:ascii="Calibri" w:hAnsi="Calibri" w:cs="Calibri"/>
          <w:b/>
          <w:color w:val="auto"/>
          <w:sz w:val="28"/>
          <w:szCs w:val="28"/>
        </w:rPr>
        <w:t>ésultats immunologiques</w:t>
      </w:r>
      <w:r w:rsidR="006F6F88" w:rsidRPr="00D6167D">
        <w:rPr>
          <w:rFonts w:ascii="Calibri" w:hAnsi="Calibri" w:cs="Calibri"/>
          <w:b/>
          <w:color w:val="auto"/>
          <w:sz w:val="28"/>
          <w:szCs w:val="28"/>
        </w:rPr>
        <w:t> </w:t>
      </w:r>
      <w:bookmarkEnd w:id="11"/>
      <w:bookmarkEnd w:id="12"/>
    </w:p>
    <w:p w14:paraId="67739A0D" w14:textId="2756996E" w:rsidR="006F6F88" w:rsidRPr="00587F09" w:rsidRDefault="006F6F88" w:rsidP="006F6F88">
      <w:pPr>
        <w:ind w:right="-142" w:firstLine="567"/>
        <w:jc w:val="both"/>
        <w:rPr>
          <w:rFonts w:ascii="Calibri" w:hAnsi="Calibri" w:cs="Calibri"/>
          <w:szCs w:val="22"/>
        </w:rPr>
      </w:pPr>
      <w:r w:rsidRPr="00587F09">
        <w:rPr>
          <w:rFonts w:ascii="Calibri" w:hAnsi="Calibri" w:cs="Calibri"/>
          <w:szCs w:val="22"/>
        </w:rPr>
        <w:t xml:space="preserve">L’équipe « Immunologie » du site Bicêtre prend en charge des analyses pour la cohorte PRIMO, pour produire des données consensus requises pour la caractérisation </w:t>
      </w:r>
      <w:r w:rsidRPr="00587F09">
        <w:rPr>
          <w:rFonts w:ascii="Calibri" w:hAnsi="Calibri" w:cs="Calibri"/>
          <w:i/>
          <w:szCs w:val="22"/>
        </w:rPr>
        <w:t>a minima</w:t>
      </w:r>
      <w:r w:rsidRPr="00587F09">
        <w:rPr>
          <w:rFonts w:ascii="Calibri" w:hAnsi="Calibri" w:cs="Calibri"/>
          <w:szCs w:val="22"/>
        </w:rPr>
        <w:t xml:space="preserve"> du statut immunologique des participants de la cohorte (profil d’activation et de différenciation des lymphocytes CD4 et CD8) utile pour la majorité des publications. L’équipe s’investit principalement sur les conséquences de l’infection sur les propriétés des cellules immunitaires, en ciblant des approches non spécifiques, en complémentarité de l’équipe de Pasteur qui aborde plus spécifiquement les propriétés des réponses immunitaires spécifiques du VIH.</w:t>
      </w:r>
    </w:p>
    <w:p w14:paraId="58E9DD22" w14:textId="77777777" w:rsidR="006F6F88" w:rsidRPr="00587F09" w:rsidRDefault="006F6F88" w:rsidP="006F6F88">
      <w:pPr>
        <w:ind w:right="-142" w:firstLine="567"/>
        <w:jc w:val="both"/>
        <w:rPr>
          <w:rFonts w:ascii="Calibri" w:hAnsi="Calibri" w:cs="Calibri"/>
          <w:b/>
          <w:szCs w:val="22"/>
        </w:rPr>
      </w:pPr>
    </w:p>
    <w:p w14:paraId="1ED53739" w14:textId="77777777" w:rsidR="006F6F88" w:rsidRPr="00587F09" w:rsidRDefault="006F6F88" w:rsidP="0051485A">
      <w:pPr>
        <w:pStyle w:val="Paragraphedeliste"/>
        <w:numPr>
          <w:ilvl w:val="0"/>
          <w:numId w:val="13"/>
        </w:numPr>
        <w:ind w:right="-142"/>
        <w:jc w:val="both"/>
        <w:outlineLvl w:val="2"/>
        <w:rPr>
          <w:rFonts w:ascii="Calibri" w:eastAsiaTheme="majorEastAsia" w:hAnsi="Calibri" w:cs="Calibri"/>
          <w:b/>
          <w:bCs/>
        </w:rPr>
      </w:pPr>
      <w:bookmarkStart w:id="13" w:name="_Toc226470134"/>
      <w:r w:rsidRPr="00587F09">
        <w:rPr>
          <w:rFonts w:ascii="Calibri" w:eastAsiaTheme="majorEastAsia" w:hAnsi="Calibri" w:cs="Calibri"/>
          <w:b/>
          <w:bCs/>
        </w:rPr>
        <w:t>Mécanismes d’installation et de maintenance des perturbations immunologiques</w:t>
      </w:r>
      <w:bookmarkEnd w:id="13"/>
      <w:r w:rsidRPr="00587F09">
        <w:rPr>
          <w:rFonts w:ascii="Calibri" w:eastAsiaTheme="majorEastAsia" w:hAnsi="Calibri" w:cs="Calibri"/>
          <w:b/>
          <w:bCs/>
        </w:rPr>
        <w:t xml:space="preserve"> </w:t>
      </w:r>
    </w:p>
    <w:p w14:paraId="74B43F53" w14:textId="77777777" w:rsidR="006F6F88" w:rsidRPr="00587F09" w:rsidRDefault="006F6F88" w:rsidP="006F6F88">
      <w:pPr>
        <w:ind w:right="-142" w:firstLine="567"/>
        <w:jc w:val="both"/>
        <w:rPr>
          <w:rFonts w:ascii="Calibri" w:hAnsi="Calibri" w:cs="Calibri"/>
          <w:szCs w:val="22"/>
        </w:rPr>
      </w:pPr>
      <w:r w:rsidRPr="00587F09">
        <w:rPr>
          <w:rFonts w:ascii="Calibri" w:hAnsi="Calibri" w:cs="Calibri"/>
          <w:szCs w:val="22"/>
        </w:rPr>
        <w:t>Nous avons évalué le vieillissement du compartiment lymphocytaire T chez des sujets de 50 ans, infectés depuis plus de 5 ans et traités efficacement depuis plus de 2 ans avec les proportions de LTs exprimant le marqueur CD57, marqueur de différenciation terminale et de sénescence au sein des LT totaux. Nous avons observé une plus forte proportion de LT CD8 CD57+ chez les participants infectés par le VIH traités par rapport aux sujets témoins. Celle-ci est liée à une proportion plus importante de cellules effectrices et terminales effectrices parmi les LT totaux, mais aussi à une proportion supérieure de cellules CD57+ au sein de ces fractions, suggérant un profil de sénescence plus marqué chez les PLWH traités efficacement (</w:t>
      </w:r>
      <w:r w:rsidRPr="00587F09">
        <w:rPr>
          <w:rFonts w:ascii="Calibri" w:hAnsi="Calibri" w:cs="Calibri"/>
          <w:i/>
          <w:szCs w:val="22"/>
        </w:rPr>
        <w:t>Henriquez, AIDS 2019</w:t>
      </w:r>
      <w:r w:rsidRPr="00587F09">
        <w:rPr>
          <w:rFonts w:ascii="Calibri" w:hAnsi="Calibri" w:cs="Calibri"/>
          <w:szCs w:val="22"/>
        </w:rPr>
        <w:t xml:space="preserve">). </w:t>
      </w:r>
    </w:p>
    <w:p w14:paraId="41EE4724" w14:textId="77777777" w:rsidR="006F6F88" w:rsidRPr="00587F09" w:rsidRDefault="006F6F88" w:rsidP="006F6F88">
      <w:pPr>
        <w:ind w:right="-142" w:firstLine="567"/>
        <w:jc w:val="both"/>
        <w:rPr>
          <w:rFonts w:ascii="Calibri" w:hAnsi="Calibri" w:cs="Calibri"/>
          <w:szCs w:val="22"/>
        </w:rPr>
      </w:pPr>
    </w:p>
    <w:p w14:paraId="6D2C10CF" w14:textId="77777777" w:rsidR="006F6F88" w:rsidRPr="00587F09" w:rsidRDefault="006F6F88" w:rsidP="006F6F88">
      <w:pPr>
        <w:ind w:right="-142" w:firstLine="567"/>
        <w:jc w:val="both"/>
        <w:rPr>
          <w:rFonts w:ascii="Calibri" w:hAnsi="Calibri" w:cs="Calibri"/>
          <w:szCs w:val="22"/>
        </w:rPr>
      </w:pPr>
      <w:r w:rsidRPr="00587F09">
        <w:rPr>
          <w:rFonts w:ascii="Calibri" w:hAnsi="Calibri" w:cs="Calibri"/>
          <w:szCs w:val="22"/>
        </w:rPr>
        <w:t>Nous avons abordé l’impact global de l’infection sur les propriétés de migration des LT CD8 en étudiant l’expression de récepteurs aux chimiokines. Nous avons ainsi observé une capacité de migration perturbée pour l’ensemble du compartiment LT CD8, chez les PLWH traités : les LT CD8 mémoire présentaient une proportion plus importante de cellules CXCR3+ au sein des fractions mémoires centrales (Tcm), et une proportion plus importante de cellules CXCR5+ ou CX3CR1+ au sein des fractions mémoires effectrices (Tem). Ces différents profils d’expression étaient associés à des profils d’épuisement plus marqués au sein de ces fractions à fort potentiel de migration. La perturbation des capacités de migration des LT chez les PLWH traités pourrait contribuer à la perte d’efficacité des réponses LT en diluant leur potentiel d’action par une migration trop diffuse, mais également en favorisant l’induction de l’épuisement des LT (</w:t>
      </w:r>
      <w:r w:rsidRPr="00587F09">
        <w:rPr>
          <w:rFonts w:ascii="Calibri" w:hAnsi="Calibri" w:cs="Calibri"/>
          <w:i/>
          <w:szCs w:val="22"/>
        </w:rPr>
        <w:t>Olivo, Eur J Immunol 2021</w:t>
      </w:r>
      <w:r w:rsidRPr="00587F09">
        <w:rPr>
          <w:rFonts w:ascii="Calibri" w:hAnsi="Calibri" w:cs="Calibri"/>
          <w:szCs w:val="22"/>
        </w:rPr>
        <w:t xml:space="preserve">). </w:t>
      </w:r>
    </w:p>
    <w:p w14:paraId="4E8DC225" w14:textId="77777777" w:rsidR="006F6F88" w:rsidRPr="00587F09" w:rsidRDefault="006F6F88" w:rsidP="006F6F88">
      <w:pPr>
        <w:ind w:right="-142" w:firstLine="567"/>
        <w:jc w:val="both"/>
        <w:rPr>
          <w:rFonts w:ascii="Calibri" w:hAnsi="Calibri" w:cs="Calibri"/>
          <w:szCs w:val="22"/>
        </w:rPr>
      </w:pPr>
    </w:p>
    <w:p w14:paraId="2F5DE37A" w14:textId="77777777" w:rsidR="006F6F88" w:rsidRPr="00587F09" w:rsidRDefault="006F6F88" w:rsidP="006F6F88">
      <w:pPr>
        <w:ind w:right="-142" w:firstLine="567"/>
        <w:jc w:val="both"/>
        <w:rPr>
          <w:rFonts w:ascii="Calibri" w:hAnsi="Calibri" w:cs="Calibri"/>
          <w:szCs w:val="22"/>
        </w:rPr>
      </w:pPr>
      <w:r w:rsidRPr="00587F09">
        <w:rPr>
          <w:rFonts w:ascii="Calibri" w:hAnsi="Calibri" w:cs="Calibri"/>
          <w:szCs w:val="22"/>
        </w:rPr>
        <w:t>Nous avons initié des études sur les populations myéloïdes et démontré une augmentation de l’expression du récepteur immunomodulateur LILRB2 et de ses ligands du CMH de classe I à la surface des cellules dendritiques classiques (cDC) durant la primo-infection (</w:t>
      </w:r>
      <w:r w:rsidRPr="00587F09">
        <w:rPr>
          <w:rFonts w:ascii="Calibri" w:hAnsi="Calibri" w:cs="Calibri"/>
          <w:i/>
          <w:szCs w:val="22"/>
        </w:rPr>
        <w:t>Alaoui, Cell Mol Life Sci, 2018</w:t>
      </w:r>
      <w:r w:rsidRPr="00587F09">
        <w:rPr>
          <w:rFonts w:ascii="Calibri" w:hAnsi="Calibri" w:cs="Calibri"/>
          <w:szCs w:val="22"/>
        </w:rPr>
        <w:t>). La modulation de l’expression de diverses molécules inhibitrices à la surface des cellules myéloïdes pourrait participer à l’installation des défauts des réponses immunitaires (</w:t>
      </w:r>
      <w:r w:rsidRPr="00587F09">
        <w:rPr>
          <w:rFonts w:ascii="Calibri" w:hAnsi="Calibri" w:cs="Calibri"/>
          <w:i/>
          <w:szCs w:val="22"/>
        </w:rPr>
        <w:t>Coindre, Front Immunol 2019</w:t>
      </w:r>
      <w:r w:rsidRPr="00587F09">
        <w:rPr>
          <w:rFonts w:ascii="Calibri" w:hAnsi="Calibri" w:cs="Calibri"/>
          <w:szCs w:val="22"/>
        </w:rPr>
        <w:t xml:space="preserve">). </w:t>
      </w:r>
    </w:p>
    <w:p w14:paraId="3FEC9796" w14:textId="77777777" w:rsidR="006F6F88" w:rsidRPr="00587F09" w:rsidRDefault="006F6F88" w:rsidP="006F6F88">
      <w:pPr>
        <w:ind w:right="-142" w:firstLine="567"/>
        <w:jc w:val="both"/>
        <w:rPr>
          <w:rFonts w:ascii="Calibri" w:hAnsi="Calibri" w:cs="Calibri"/>
          <w:szCs w:val="22"/>
        </w:rPr>
      </w:pPr>
    </w:p>
    <w:p w14:paraId="72802E48" w14:textId="77777777" w:rsidR="006F6F88" w:rsidRPr="00587F09" w:rsidRDefault="006F6F88" w:rsidP="006F6F88">
      <w:pPr>
        <w:ind w:right="-142" w:firstLine="567"/>
        <w:jc w:val="both"/>
        <w:rPr>
          <w:rFonts w:ascii="Calibri" w:hAnsi="Calibri" w:cs="Calibri"/>
          <w:szCs w:val="22"/>
        </w:rPr>
      </w:pPr>
      <w:r w:rsidRPr="00587F09">
        <w:rPr>
          <w:rFonts w:ascii="Calibri" w:hAnsi="Calibri" w:cs="Calibri"/>
          <w:szCs w:val="22"/>
        </w:rPr>
        <w:t xml:space="preserve">Nous avons abordé la notion d’inflammation chronique résiduelle en proposant une caractérisation de l’inflammation intégrant des groupes contrôles spécifiquement adaptés aux caractéristiques des PLWH (projet BASHIC, </w:t>
      </w:r>
      <w:r w:rsidRPr="00587F09">
        <w:rPr>
          <w:rFonts w:ascii="Calibri" w:hAnsi="Calibri" w:cs="Calibri"/>
          <w:i/>
          <w:szCs w:val="22"/>
        </w:rPr>
        <w:t>Novelli EBioMedicine 2020</w:t>
      </w:r>
      <w:r w:rsidRPr="00587F09">
        <w:rPr>
          <w:rFonts w:ascii="Calibri" w:hAnsi="Calibri" w:cs="Calibri"/>
          <w:szCs w:val="22"/>
        </w:rPr>
        <w:t xml:space="preserve">). </w:t>
      </w:r>
    </w:p>
    <w:p w14:paraId="3A7C635D" w14:textId="77777777" w:rsidR="006F6F88" w:rsidRPr="00587F09" w:rsidRDefault="006F6F88" w:rsidP="006F6F88">
      <w:pPr>
        <w:ind w:right="-142" w:firstLine="567"/>
        <w:jc w:val="both"/>
        <w:rPr>
          <w:rFonts w:ascii="Calibri" w:hAnsi="Calibri" w:cs="Calibri"/>
          <w:szCs w:val="22"/>
        </w:rPr>
      </w:pPr>
    </w:p>
    <w:p w14:paraId="50FCAD24" w14:textId="77777777" w:rsidR="006F6F88" w:rsidRPr="00587F09" w:rsidRDefault="006F6F88" w:rsidP="0051485A">
      <w:pPr>
        <w:pStyle w:val="Paragraphedeliste"/>
        <w:numPr>
          <w:ilvl w:val="0"/>
          <w:numId w:val="13"/>
        </w:numPr>
        <w:ind w:right="-142"/>
        <w:jc w:val="both"/>
        <w:outlineLvl w:val="2"/>
        <w:rPr>
          <w:rFonts w:ascii="Calibri" w:eastAsiaTheme="majorEastAsia" w:hAnsi="Calibri" w:cs="Calibri"/>
          <w:b/>
          <w:bCs/>
        </w:rPr>
      </w:pPr>
      <w:bookmarkStart w:id="14" w:name="_Toc226470135"/>
      <w:r w:rsidRPr="00587F09">
        <w:rPr>
          <w:rFonts w:ascii="Calibri" w:eastAsiaTheme="majorEastAsia" w:hAnsi="Calibri" w:cs="Calibri"/>
          <w:b/>
          <w:bCs/>
        </w:rPr>
        <w:t>Cellules T CD8 et contrôle de l’infection</w:t>
      </w:r>
      <w:bookmarkEnd w:id="14"/>
    </w:p>
    <w:p w14:paraId="088B2D6D" w14:textId="5ECFDDC2" w:rsidR="006F6F88" w:rsidRPr="00587F09" w:rsidRDefault="006F6F88" w:rsidP="006F6F88">
      <w:pPr>
        <w:tabs>
          <w:tab w:val="left" w:pos="284"/>
          <w:tab w:val="left" w:pos="993"/>
        </w:tabs>
        <w:spacing w:after="240"/>
        <w:ind w:right="-142" w:firstLine="567"/>
        <w:jc w:val="both"/>
        <w:rPr>
          <w:rFonts w:ascii="Calibri" w:hAnsi="Calibri" w:cs="Calibri"/>
          <w:bCs/>
          <w:szCs w:val="22"/>
        </w:rPr>
      </w:pPr>
      <w:r w:rsidRPr="00587F09">
        <w:rPr>
          <w:rFonts w:ascii="Calibri" w:hAnsi="Calibri" w:cs="Calibri"/>
          <w:bCs/>
          <w:szCs w:val="22"/>
        </w:rPr>
        <w:lastRenderedPageBreak/>
        <w:t>Les cellules T CD8 jouent un rôle important dans le contrôle spontané du VIH. Les HIV controllers HIC possèdent des cellules T CD8 avec une forte capacité antivirale, ce qui permet d’éliminer rapidement et efficacement les cellules T CD4 infectées ; les caractéristiques du programme moléculaire de ces cellules T CD8 restent mal comprises. Nous avons comparé, au niveau de la cellule unique, des cellules T CD8 mémoire spécifiques du VIH issues HIC de la cohorte CODEX et de personnes traitées de la cohorte PRIMO. Malgré leur similitude au niveau phénotypique, nous avons mis en évidence des différences importantes dans les programmes métaboliques de cellules de HIC et non contrôleurs, qui impactent leur efficacité (</w:t>
      </w:r>
      <w:r w:rsidRPr="00587F09">
        <w:rPr>
          <w:rFonts w:ascii="Calibri" w:hAnsi="Calibri" w:cs="Calibri"/>
          <w:bCs/>
          <w:i/>
          <w:iCs/>
          <w:szCs w:val="22"/>
        </w:rPr>
        <w:t>Angin, Nat Metabol</w:t>
      </w:r>
      <w:r w:rsidRPr="00587F09">
        <w:rPr>
          <w:rFonts w:ascii="Calibri" w:hAnsi="Calibri" w:cs="Calibri"/>
          <w:bCs/>
          <w:szCs w:val="22"/>
        </w:rPr>
        <w:t xml:space="preserve"> 2019). Plus récemment, nous avons utilisé des cellules de participants de la cohorte PRIMO pour montrer qu’il est possible de reprogrammer </w:t>
      </w:r>
      <w:r w:rsidRPr="00587F09">
        <w:rPr>
          <w:rFonts w:ascii="Calibri" w:hAnsi="Calibri" w:cs="Calibri"/>
          <w:bCs/>
          <w:i/>
          <w:szCs w:val="22"/>
        </w:rPr>
        <w:t>ex vivo</w:t>
      </w:r>
      <w:r w:rsidRPr="00587F09">
        <w:rPr>
          <w:rFonts w:ascii="Calibri" w:hAnsi="Calibri" w:cs="Calibri"/>
          <w:bCs/>
          <w:szCs w:val="22"/>
        </w:rPr>
        <w:t xml:space="preserve"> ces cellules pour qu’elles acquièrent les caractéristiques des cellules de HIC (</w:t>
      </w:r>
      <w:r w:rsidRPr="00587F09">
        <w:rPr>
          <w:rFonts w:ascii="Calibri" w:hAnsi="Calibri" w:cs="Calibri"/>
          <w:bCs/>
          <w:i/>
          <w:iCs/>
          <w:szCs w:val="22"/>
        </w:rPr>
        <w:t xml:space="preserve">Perdomo-Celis, </w:t>
      </w:r>
      <w:r w:rsidR="00747FCC" w:rsidRPr="00587F09">
        <w:rPr>
          <w:rFonts w:ascii="Calibri" w:hAnsi="Calibri" w:cs="Calibri"/>
          <w:bCs/>
          <w:i/>
          <w:iCs/>
          <w:szCs w:val="22"/>
        </w:rPr>
        <w:t>J Clin Invest 2022</w:t>
      </w:r>
      <w:r w:rsidRPr="00587F09">
        <w:rPr>
          <w:rFonts w:ascii="Calibri" w:hAnsi="Calibri" w:cs="Calibri"/>
          <w:bCs/>
          <w:szCs w:val="22"/>
        </w:rPr>
        <w:t xml:space="preserve">).  </w:t>
      </w:r>
    </w:p>
    <w:p w14:paraId="5E5A5EED" w14:textId="16D8BBB4" w:rsidR="006F6F88" w:rsidRPr="00D6167D" w:rsidRDefault="007540CE" w:rsidP="0051485A">
      <w:pPr>
        <w:pStyle w:val="Titre2"/>
        <w:rPr>
          <w:rFonts w:ascii="Calibri" w:hAnsi="Calibri" w:cs="Calibri"/>
          <w:b/>
          <w:color w:val="auto"/>
          <w:sz w:val="28"/>
          <w:szCs w:val="28"/>
        </w:rPr>
      </w:pPr>
      <w:bookmarkStart w:id="15" w:name="_Toc225507242"/>
      <w:bookmarkStart w:id="16" w:name="_Toc226470136"/>
      <w:r w:rsidRPr="00D6167D">
        <w:rPr>
          <w:rFonts w:ascii="Calibri" w:hAnsi="Calibri" w:cs="Calibri"/>
          <w:b/>
          <w:color w:val="auto"/>
          <w:sz w:val="28"/>
          <w:szCs w:val="28"/>
        </w:rPr>
        <w:t xml:space="preserve">A-3 </w:t>
      </w:r>
      <w:r w:rsidR="006F6F88" w:rsidRPr="00D6167D">
        <w:rPr>
          <w:rFonts w:ascii="Calibri" w:hAnsi="Calibri" w:cs="Calibri"/>
          <w:b/>
          <w:color w:val="auto"/>
          <w:sz w:val="28"/>
          <w:szCs w:val="28"/>
        </w:rPr>
        <w:t>A</w:t>
      </w:r>
      <w:r w:rsidR="00746087" w:rsidRPr="00D6167D">
        <w:rPr>
          <w:rFonts w:ascii="Calibri" w:hAnsi="Calibri" w:cs="Calibri"/>
          <w:b/>
          <w:color w:val="auto"/>
          <w:sz w:val="28"/>
          <w:szCs w:val="28"/>
        </w:rPr>
        <w:t xml:space="preserve">spects </w:t>
      </w:r>
      <w:bookmarkEnd w:id="15"/>
      <w:r w:rsidR="003F4197" w:rsidRPr="00D6167D">
        <w:rPr>
          <w:rFonts w:ascii="Calibri" w:hAnsi="Calibri" w:cs="Calibri"/>
          <w:b/>
          <w:color w:val="auto"/>
          <w:sz w:val="28"/>
          <w:szCs w:val="28"/>
        </w:rPr>
        <w:t>thérapeutiques</w:t>
      </w:r>
      <w:bookmarkEnd w:id="16"/>
    </w:p>
    <w:p w14:paraId="4BF88A01" w14:textId="77777777" w:rsidR="006F6F88" w:rsidRPr="00587F09" w:rsidRDefault="006F6F88" w:rsidP="0051485A">
      <w:pPr>
        <w:pStyle w:val="Paragraphedeliste"/>
        <w:numPr>
          <w:ilvl w:val="0"/>
          <w:numId w:val="14"/>
        </w:numPr>
        <w:ind w:right="-142"/>
        <w:jc w:val="both"/>
        <w:outlineLvl w:val="2"/>
        <w:rPr>
          <w:rFonts w:ascii="Calibri" w:eastAsiaTheme="majorEastAsia" w:hAnsi="Calibri" w:cs="Calibri"/>
          <w:b/>
          <w:bCs/>
        </w:rPr>
      </w:pPr>
      <w:bookmarkStart w:id="17" w:name="_Toc225507243"/>
      <w:bookmarkStart w:id="18" w:name="_Toc226470137"/>
      <w:r w:rsidRPr="00587F09">
        <w:rPr>
          <w:rFonts w:ascii="Calibri" w:hAnsi="Calibri" w:cs="Calibri"/>
          <w:b/>
          <w:bCs/>
        </w:rPr>
        <w:t>Impact d’un traitement précoce prolongé sur l’état d’inflammation/activatio</w:t>
      </w:r>
      <w:bookmarkEnd w:id="17"/>
      <w:r w:rsidRPr="00587F09">
        <w:rPr>
          <w:rFonts w:ascii="Calibri" w:eastAsiaTheme="majorEastAsia" w:hAnsi="Calibri" w:cs="Calibri"/>
          <w:b/>
          <w:bCs/>
        </w:rPr>
        <w:t>n</w:t>
      </w:r>
      <w:bookmarkEnd w:id="18"/>
    </w:p>
    <w:p w14:paraId="18D33563" w14:textId="77777777" w:rsidR="006F6F88" w:rsidRPr="00587F09" w:rsidRDefault="006F6F88" w:rsidP="006F6F88">
      <w:pPr>
        <w:spacing w:after="120"/>
        <w:ind w:right="-142" w:firstLine="567"/>
        <w:jc w:val="both"/>
        <w:rPr>
          <w:rFonts w:ascii="Calibri" w:eastAsia="MS Mincho;ＭＳ 明朝" w:hAnsi="Calibri" w:cs="Calibri"/>
          <w:szCs w:val="22"/>
          <w:lang w:eastAsia="ja-JP"/>
        </w:rPr>
      </w:pPr>
      <w:r w:rsidRPr="00587F09">
        <w:rPr>
          <w:rFonts w:ascii="Calibri" w:eastAsia="MS Mincho;ＭＳ 明朝" w:hAnsi="Calibri" w:cs="Calibri"/>
          <w:szCs w:val="22"/>
          <w:lang w:eastAsia="ja-JP"/>
        </w:rPr>
        <w:t xml:space="preserve">Les études ACTIPRIM et BASHIC nichées dans la cohorte </w:t>
      </w:r>
      <w:r w:rsidRPr="00587F09">
        <w:rPr>
          <w:rFonts w:ascii="Calibri" w:eastAsia="MS Mincho;ＭＳ 明朝" w:hAnsi="Calibri" w:cs="Calibri"/>
          <w:i/>
          <w:szCs w:val="22"/>
          <w:lang w:eastAsia="ja-JP"/>
        </w:rPr>
        <w:t>(financements AO ANRS 2014 et 2017)</w:t>
      </w:r>
      <w:r w:rsidRPr="00587F09">
        <w:rPr>
          <w:rFonts w:ascii="Calibri" w:eastAsia="MS Mincho;ＭＳ 明朝" w:hAnsi="Calibri" w:cs="Calibri"/>
          <w:szCs w:val="22"/>
          <w:lang w:eastAsia="ja-JP"/>
        </w:rPr>
        <w:t xml:space="preserve"> ont mis en évidence les conséquences d’un diagnostic retardé en phase chronique, en comparant le statut immunovirologique et les paramètres d’inflammation après une durée médiane de 7 ans de traitement initié soit en primo-infection, soit à distance. Nous avons retrouvé un niveau d’ADN-VIH sanguin significativement plus bas chez les participants traités dès la primo-infection, bénéfice qui persistait sous traitement prolongé. </w:t>
      </w:r>
    </w:p>
    <w:p w14:paraId="79B3D574" w14:textId="7C3ABAD5" w:rsidR="006F6F88" w:rsidRPr="00587F09" w:rsidRDefault="006F6F88" w:rsidP="006F6F88">
      <w:pPr>
        <w:spacing w:after="120"/>
        <w:ind w:right="-142" w:firstLine="567"/>
        <w:jc w:val="both"/>
        <w:rPr>
          <w:rFonts w:ascii="Calibri" w:hAnsi="Calibri" w:cs="Calibri"/>
          <w:szCs w:val="22"/>
        </w:rPr>
      </w:pPr>
      <w:r w:rsidRPr="00587F09">
        <w:rPr>
          <w:rFonts w:ascii="Calibri" w:eastAsia="MS Mincho;ＭＳ 明朝" w:hAnsi="Calibri" w:cs="Calibri"/>
          <w:szCs w:val="22"/>
          <w:lang w:eastAsia="ja-JP"/>
        </w:rPr>
        <w:t xml:space="preserve">En revanche, </w:t>
      </w:r>
      <w:r w:rsidR="00D42CB9" w:rsidRPr="00587F09">
        <w:rPr>
          <w:rFonts w:ascii="Calibri" w:eastAsia="MS Mincho;ＭＳ 明朝" w:hAnsi="Calibri" w:cs="Calibri"/>
          <w:szCs w:val="22"/>
          <w:lang w:eastAsia="ja-JP"/>
        </w:rPr>
        <w:t xml:space="preserve">les niveaux de </w:t>
      </w:r>
      <w:r w:rsidRPr="00587F09">
        <w:rPr>
          <w:rFonts w:ascii="Calibri" w:eastAsia="MS Mincho;ＭＳ 明朝" w:hAnsi="Calibri" w:cs="Calibri"/>
          <w:szCs w:val="22"/>
          <w:lang w:eastAsia="ja-JP"/>
        </w:rPr>
        <w:t>CD4, CD4/CD8, ARN-VIH ultrasensible, et les marqueurs d’activation/inflammation étaient similaires à long terme chez les participants traités immédiatement ou en différé. Pour autant, certains marqueurs d’activation/inflammation ne se normalisaient pas par rapport à des sujets non infectés. Grâce à la comparaison avec des volontaires à faible risque d’essais vaccinaux (ANRS CohVac) ou des sujets à haut risque de VIH (essai de PrEP ANRS Ipergay), pour lesquels les données permettaient la prise en compte de facteurs non liés au VIH tels que</w:t>
      </w:r>
      <w:r w:rsidR="00D42CB9" w:rsidRPr="00587F09">
        <w:rPr>
          <w:rFonts w:ascii="Calibri" w:eastAsia="MS Mincho;ＭＳ 明朝" w:hAnsi="Calibri" w:cs="Calibri"/>
          <w:szCs w:val="22"/>
          <w:lang w:eastAsia="ja-JP"/>
        </w:rPr>
        <w:t xml:space="preserve"> l’indice de masse corporelle</w:t>
      </w:r>
      <w:r w:rsidRPr="00587F09">
        <w:rPr>
          <w:rFonts w:ascii="Calibri" w:eastAsia="MS Mincho;ＭＳ 明朝" w:hAnsi="Calibri" w:cs="Calibri"/>
          <w:szCs w:val="22"/>
          <w:lang w:eastAsia="ja-JP"/>
        </w:rPr>
        <w:t xml:space="preserve">, tabac et alcool, </w:t>
      </w:r>
      <w:r w:rsidRPr="00587F09">
        <w:rPr>
          <w:rFonts w:ascii="Calibri" w:hAnsi="Calibri" w:cs="Calibri"/>
          <w:szCs w:val="22"/>
        </w:rPr>
        <w:t>nous avons observé une persistance de signes d’activation des cellules myéloïdes (CD14 soluble, CD163 soluble) ainsi qu’une persistance de l’atteinte mucosale (concentration augmentée d’I-FABP) chez les participants de PRIMO, même traités précocement (</w:t>
      </w:r>
      <w:r w:rsidRPr="00587F09">
        <w:rPr>
          <w:rFonts w:ascii="Calibri" w:hAnsi="Calibri" w:cs="Calibri"/>
          <w:i/>
          <w:szCs w:val="22"/>
        </w:rPr>
        <w:t>Novelli, EBioMedicine 2020</w:t>
      </w:r>
      <w:r w:rsidRPr="00587F09">
        <w:rPr>
          <w:rFonts w:ascii="Calibri" w:hAnsi="Calibri" w:cs="Calibri"/>
          <w:szCs w:val="22"/>
        </w:rPr>
        <w:t>)</w:t>
      </w:r>
      <w:r w:rsidRPr="00587F09">
        <w:rPr>
          <w:rFonts w:ascii="Calibri" w:eastAsia="MS Mincho;ＭＳ 明朝" w:hAnsi="Calibri" w:cs="Calibri"/>
          <w:szCs w:val="22"/>
          <w:lang w:eastAsia="ja-JP"/>
        </w:rPr>
        <w:t>.</w:t>
      </w:r>
    </w:p>
    <w:p w14:paraId="0310AFB7" w14:textId="77777777" w:rsidR="006F6F88" w:rsidRPr="00587F09" w:rsidRDefault="006F6F88" w:rsidP="006F6F88">
      <w:pPr>
        <w:spacing w:after="120"/>
        <w:ind w:right="-142" w:firstLine="567"/>
        <w:jc w:val="both"/>
        <w:rPr>
          <w:rFonts w:ascii="Calibri" w:eastAsia="MS Mincho;ＭＳ 明朝" w:hAnsi="Calibri" w:cs="Calibri"/>
          <w:szCs w:val="22"/>
          <w:lang w:eastAsia="ja-JP"/>
        </w:rPr>
      </w:pPr>
    </w:p>
    <w:p w14:paraId="3231BA9A" w14:textId="77777777" w:rsidR="006F6F88" w:rsidRPr="00587F09" w:rsidRDefault="006F6F88" w:rsidP="0051485A">
      <w:pPr>
        <w:pStyle w:val="Paragraphedeliste"/>
        <w:numPr>
          <w:ilvl w:val="0"/>
          <w:numId w:val="14"/>
        </w:numPr>
        <w:ind w:right="-142"/>
        <w:jc w:val="both"/>
        <w:outlineLvl w:val="2"/>
        <w:rPr>
          <w:rFonts w:ascii="Calibri" w:eastAsiaTheme="majorEastAsia" w:hAnsi="Calibri" w:cs="Calibri"/>
          <w:b/>
          <w:bCs/>
        </w:rPr>
      </w:pPr>
      <w:bookmarkStart w:id="19" w:name="_Toc226470138"/>
      <w:r w:rsidRPr="00587F09">
        <w:rPr>
          <w:rFonts w:ascii="Calibri" w:eastAsiaTheme="majorEastAsia" w:hAnsi="Calibri" w:cs="Calibri"/>
          <w:b/>
          <w:bCs/>
        </w:rPr>
        <w:t>Optimisation des schémas thérapeutiques au moment de la primo-infection</w:t>
      </w:r>
      <w:bookmarkEnd w:id="19"/>
    </w:p>
    <w:p w14:paraId="38D0657D" w14:textId="2DB971CF" w:rsidR="006F6F88" w:rsidRPr="00587F09" w:rsidRDefault="006F6F88" w:rsidP="006F6F88">
      <w:pPr>
        <w:spacing w:after="120"/>
        <w:ind w:right="-142" w:firstLine="567"/>
        <w:jc w:val="both"/>
        <w:rPr>
          <w:rFonts w:ascii="Calibri" w:hAnsi="Calibri" w:cs="Calibri"/>
          <w:i/>
          <w:szCs w:val="22"/>
        </w:rPr>
      </w:pPr>
      <w:r w:rsidRPr="00587F09">
        <w:rPr>
          <w:rFonts w:ascii="Calibri" w:hAnsi="Calibri" w:cs="Calibri"/>
          <w:bCs/>
          <w:szCs w:val="22"/>
        </w:rPr>
        <w:t xml:space="preserve">Nous avons mesuré l’impact des inhibiteurs d’intégrase dans l’essai ouvert, randomisé contrôlé ANRS OPTIPRIM-2, comparant deux combinaisons comportant soit darunavir/ritonavir soit dolutégravir associé à TDF/FTC sur le niveau d’ADN VIH cellulaire total à 12 mois de traitement. Malgré une réponse virologique beaucoup plus précoce dans le bras dolutegravir, une baisse importante mais similaire du réservoir était observée dans les 2 bras. </w:t>
      </w:r>
      <w:r w:rsidRPr="00587F09">
        <w:rPr>
          <w:rFonts w:ascii="Calibri" w:hAnsi="Calibri" w:cs="Calibri"/>
          <w:i/>
          <w:szCs w:val="22"/>
        </w:rPr>
        <w:t xml:space="preserve">(Cheret, </w:t>
      </w:r>
      <w:r w:rsidR="00D42CB9" w:rsidRPr="00587F09">
        <w:rPr>
          <w:rFonts w:ascii="Calibri" w:hAnsi="Calibri" w:cs="Calibri"/>
          <w:i/>
          <w:szCs w:val="22"/>
        </w:rPr>
        <w:t>JAC 2022</w:t>
      </w:r>
      <w:r w:rsidRPr="00587F09">
        <w:rPr>
          <w:rFonts w:ascii="Calibri" w:hAnsi="Calibri" w:cs="Calibri"/>
          <w:i/>
          <w:szCs w:val="22"/>
        </w:rPr>
        <w:t>)</w:t>
      </w:r>
      <w:r w:rsidRPr="00587F09">
        <w:rPr>
          <w:rFonts w:ascii="Calibri" w:hAnsi="Calibri" w:cs="Calibri"/>
          <w:szCs w:val="22"/>
        </w:rPr>
        <w:t xml:space="preserve">. </w:t>
      </w:r>
    </w:p>
    <w:p w14:paraId="2DD23817" w14:textId="77777777" w:rsidR="006F6F88" w:rsidRPr="00587F09" w:rsidRDefault="006F6F88" w:rsidP="006F6F88">
      <w:pPr>
        <w:spacing w:after="120"/>
        <w:ind w:right="-142" w:firstLine="567"/>
        <w:jc w:val="both"/>
        <w:rPr>
          <w:rFonts w:ascii="Calibri" w:hAnsi="Calibri" w:cs="Calibri"/>
          <w:szCs w:val="22"/>
        </w:rPr>
      </w:pPr>
      <w:r w:rsidRPr="00587F09">
        <w:rPr>
          <w:rFonts w:ascii="Calibri" w:hAnsi="Calibri" w:cs="Calibri"/>
          <w:szCs w:val="22"/>
        </w:rPr>
        <w:t xml:space="preserve">Dans une approche complémentaire observationnelle, sur un plus grand nombre de sujets, nous avons comparé la réponse thérapeutique en primo-infection (INSTI vs. PI/r) chez des participants de la cohorte PRIMO (n=404) ou enregistrés dans le dossier informatisé DATAIDS (n=308). Des résultats similaires sur une réponse virologique plus précoce dans le groupe INSTI étaient observés </w:t>
      </w:r>
      <w:r w:rsidRPr="00587F09">
        <w:rPr>
          <w:rFonts w:ascii="Calibri" w:hAnsi="Calibri" w:cs="Calibri"/>
          <w:i/>
          <w:szCs w:val="22"/>
        </w:rPr>
        <w:t>(Veil, AIDS 2020).</w:t>
      </w:r>
    </w:p>
    <w:p w14:paraId="74BE8F5D" w14:textId="77777777" w:rsidR="006F6F88" w:rsidRPr="00587F09" w:rsidRDefault="006F6F88" w:rsidP="0051485A">
      <w:pPr>
        <w:pStyle w:val="Paragraphedeliste"/>
        <w:numPr>
          <w:ilvl w:val="0"/>
          <w:numId w:val="14"/>
        </w:numPr>
        <w:ind w:right="-142"/>
        <w:jc w:val="both"/>
        <w:outlineLvl w:val="2"/>
        <w:rPr>
          <w:rFonts w:ascii="Calibri" w:eastAsiaTheme="majorEastAsia" w:hAnsi="Calibri" w:cs="Calibri"/>
          <w:b/>
          <w:bCs/>
        </w:rPr>
      </w:pPr>
      <w:bookmarkStart w:id="20" w:name="_Toc226470139"/>
      <w:r w:rsidRPr="00587F09">
        <w:rPr>
          <w:rFonts w:ascii="Calibri" w:eastAsiaTheme="majorEastAsia" w:hAnsi="Calibri" w:cs="Calibri"/>
          <w:b/>
          <w:bCs/>
        </w:rPr>
        <w:t>Immunogénétique et contrôle après arrêt du traitement</w:t>
      </w:r>
      <w:bookmarkEnd w:id="20"/>
      <w:r w:rsidRPr="00587F09">
        <w:rPr>
          <w:rFonts w:ascii="Calibri" w:eastAsiaTheme="majorEastAsia" w:hAnsi="Calibri" w:cs="Calibri"/>
          <w:b/>
          <w:bCs/>
        </w:rPr>
        <w:t xml:space="preserve"> </w:t>
      </w:r>
    </w:p>
    <w:p w14:paraId="4D8EC7CA" w14:textId="77777777" w:rsidR="006F6F88" w:rsidRPr="00587F09" w:rsidRDefault="006F6F88" w:rsidP="006F6F88">
      <w:pPr>
        <w:spacing w:before="120" w:after="120"/>
        <w:ind w:right="-142" w:firstLine="567"/>
        <w:jc w:val="both"/>
        <w:rPr>
          <w:rFonts w:ascii="Calibri" w:hAnsi="Calibri" w:cs="Calibri"/>
          <w:szCs w:val="22"/>
        </w:rPr>
      </w:pPr>
      <w:r w:rsidRPr="00587F09">
        <w:rPr>
          <w:rFonts w:ascii="Calibri" w:hAnsi="Calibri" w:cs="Calibri"/>
          <w:bCs/>
          <w:szCs w:val="22"/>
        </w:rPr>
        <w:t xml:space="preserve">Une des caractéristiques les plus surprenantes chez les post-treatment controllers (PTC) de l’étude ANRS VISCONTI est l’enrichissement en allèle HLA-B*35. Ceci peut sembler contre-intuitif car l’HLA-B*35 a été associé à une progression rapide en l'absence de traitement. Pour comprendre l’impact </w:t>
      </w:r>
      <w:r w:rsidRPr="00587F09">
        <w:rPr>
          <w:rFonts w:ascii="Calibri" w:hAnsi="Calibri" w:cs="Calibri"/>
          <w:bCs/>
          <w:szCs w:val="22"/>
        </w:rPr>
        <w:lastRenderedPageBreak/>
        <w:t xml:space="preserve">des allèles </w:t>
      </w:r>
      <w:r w:rsidRPr="00587F09">
        <w:rPr>
          <w:rFonts w:ascii="Calibri" w:hAnsi="Calibri" w:cs="Calibri"/>
          <w:szCs w:val="22"/>
        </w:rPr>
        <w:t xml:space="preserve">HLA-B*35 sur le contrôle après arrêt de traitement, nous avons étudié 27 PTC de VISCONTI et 1615 participants de la cohorte ANRS PRIMO ayant bénéficié d’un typage HLA. </w:t>
      </w:r>
    </w:p>
    <w:p w14:paraId="79936486" w14:textId="5EF24F30" w:rsidR="006F6F88" w:rsidRPr="00587F09" w:rsidRDefault="006F6F88" w:rsidP="006F6F88">
      <w:pPr>
        <w:spacing w:before="120" w:after="120"/>
        <w:ind w:right="-142" w:firstLine="567"/>
        <w:jc w:val="both"/>
        <w:rPr>
          <w:rFonts w:ascii="Calibri" w:hAnsi="Calibri" w:cs="Calibri"/>
          <w:szCs w:val="22"/>
        </w:rPr>
      </w:pPr>
      <w:r w:rsidRPr="00587F09">
        <w:rPr>
          <w:rFonts w:ascii="Calibri" w:hAnsi="Calibri" w:cs="Calibri"/>
          <w:szCs w:val="22"/>
        </w:rPr>
        <w:t xml:space="preserve">Nous avons identifié une signature génétique B35(53) Bw4TTC2 liée fortement et de façon durable (&gt;12 mois) au contrôle après arrêt de traitement </w:t>
      </w:r>
      <w:r w:rsidRPr="00587F09">
        <w:rPr>
          <w:rFonts w:ascii="Calibri" w:hAnsi="Calibri" w:cs="Calibri"/>
          <w:i/>
          <w:szCs w:val="22"/>
        </w:rPr>
        <w:t xml:space="preserve">(Essat, Saez-Cirion, </w:t>
      </w:r>
      <w:r w:rsidR="00D42CB9" w:rsidRPr="00587F09">
        <w:rPr>
          <w:rFonts w:ascii="Calibri" w:hAnsi="Calibri" w:cs="Calibri"/>
          <w:i/>
          <w:szCs w:val="22"/>
        </w:rPr>
        <w:t>Med 2025</w:t>
      </w:r>
      <w:r w:rsidRPr="00587F09">
        <w:rPr>
          <w:rFonts w:ascii="Calibri" w:hAnsi="Calibri" w:cs="Calibri"/>
          <w:i/>
          <w:szCs w:val="22"/>
        </w:rPr>
        <w:t>)</w:t>
      </w:r>
      <w:r w:rsidRPr="00587F09">
        <w:rPr>
          <w:rFonts w:ascii="Calibri" w:hAnsi="Calibri" w:cs="Calibri"/>
          <w:szCs w:val="22"/>
        </w:rPr>
        <w:t xml:space="preserve">. Cette signature est associée à la présence de plusieurs ligands reconnus par les récepteurs KIR des cellules NK et suggère un rôle important de ces cellules dans le contrôle de l’infection après interruption du traitement. L’essai clinique Rhiviera01 décrit ci-dessous vise à confirmer cette observation. </w:t>
      </w:r>
    </w:p>
    <w:p w14:paraId="26846836" w14:textId="77777777" w:rsidR="006F6F88" w:rsidRPr="00587F09" w:rsidRDefault="006F6F88" w:rsidP="0051485A">
      <w:pPr>
        <w:pStyle w:val="Paragraphedeliste"/>
        <w:numPr>
          <w:ilvl w:val="0"/>
          <w:numId w:val="14"/>
        </w:numPr>
        <w:ind w:right="-142"/>
        <w:jc w:val="both"/>
        <w:outlineLvl w:val="2"/>
        <w:rPr>
          <w:rFonts w:ascii="Calibri" w:eastAsiaTheme="majorEastAsia" w:hAnsi="Calibri" w:cs="Calibri"/>
          <w:b/>
          <w:bCs/>
        </w:rPr>
      </w:pPr>
      <w:bookmarkStart w:id="21" w:name="_Toc226470140"/>
      <w:r w:rsidRPr="00587F09">
        <w:rPr>
          <w:rFonts w:ascii="Calibri" w:eastAsiaTheme="majorEastAsia" w:hAnsi="Calibri" w:cs="Calibri"/>
          <w:b/>
          <w:bCs/>
        </w:rPr>
        <w:t>Conception de 2 essais cliniques de rémission</w:t>
      </w:r>
      <w:bookmarkEnd w:id="21"/>
    </w:p>
    <w:p w14:paraId="409E9916" w14:textId="76C6CC04" w:rsidR="006F6F88" w:rsidRPr="00587F09" w:rsidRDefault="006F6F88" w:rsidP="006F6F88">
      <w:pPr>
        <w:spacing w:after="120"/>
        <w:ind w:right="-142" w:firstLine="567"/>
        <w:jc w:val="both"/>
        <w:rPr>
          <w:rFonts w:ascii="Calibri" w:hAnsi="Calibri" w:cs="Calibri"/>
          <w:bCs/>
          <w:szCs w:val="22"/>
        </w:rPr>
      </w:pPr>
      <w:r w:rsidRPr="00587F09">
        <w:rPr>
          <w:rFonts w:ascii="Calibri" w:hAnsi="Calibri" w:cs="Calibri"/>
          <w:b/>
          <w:bCs/>
          <w:szCs w:val="22"/>
        </w:rPr>
        <w:t xml:space="preserve">Essai ANRS 175 Rhiviera01 : </w:t>
      </w:r>
      <w:r w:rsidRPr="00587F09">
        <w:rPr>
          <w:rFonts w:ascii="Calibri" w:hAnsi="Calibri" w:cs="Calibri"/>
          <w:bCs/>
          <w:szCs w:val="22"/>
        </w:rPr>
        <w:t>protocole ‘’proof of concept’’ issu des études immunogénétiques menées dans PRIMO et dans Visconti pour quantifier l’impact du génotype B35(53) Bw4TTC2 sur</w:t>
      </w:r>
      <w:r w:rsidRPr="00587F09">
        <w:rPr>
          <w:rFonts w:ascii="Calibri" w:hAnsi="Calibri" w:cs="Calibri"/>
          <w:szCs w:val="22"/>
        </w:rPr>
        <w:t xml:space="preserve"> la probabilité de contrôle virologique après arrêt de traitement programmé </w:t>
      </w:r>
      <w:r w:rsidRPr="00587F09">
        <w:rPr>
          <w:rFonts w:ascii="Calibri" w:hAnsi="Calibri" w:cs="Calibri"/>
          <w:i/>
          <w:szCs w:val="22"/>
        </w:rPr>
        <w:t xml:space="preserve">(Essat, </w:t>
      </w:r>
      <w:r w:rsidR="00D42CB9" w:rsidRPr="00587F09">
        <w:rPr>
          <w:rFonts w:ascii="Calibri" w:hAnsi="Calibri" w:cs="Calibri"/>
          <w:i/>
          <w:szCs w:val="22"/>
        </w:rPr>
        <w:t>Med 2025</w:t>
      </w:r>
      <w:r w:rsidRPr="00587F09">
        <w:rPr>
          <w:rFonts w:ascii="Calibri" w:hAnsi="Calibri" w:cs="Calibri"/>
          <w:i/>
          <w:szCs w:val="22"/>
        </w:rPr>
        <w:t>)</w:t>
      </w:r>
      <w:r w:rsidRPr="00587F09">
        <w:rPr>
          <w:rFonts w:ascii="Calibri" w:hAnsi="Calibri" w:cs="Calibri"/>
          <w:bCs/>
          <w:szCs w:val="22"/>
        </w:rPr>
        <w:t>. Parmi les 1634 participants de la cohorte</w:t>
      </w:r>
      <w:r w:rsidR="00D42CB9" w:rsidRPr="00587F09">
        <w:rPr>
          <w:rFonts w:ascii="Calibri" w:hAnsi="Calibri" w:cs="Calibri"/>
          <w:bCs/>
          <w:szCs w:val="22"/>
        </w:rPr>
        <w:t xml:space="preserve"> PRIMO</w:t>
      </w:r>
      <w:r w:rsidRPr="00587F09">
        <w:rPr>
          <w:rFonts w:ascii="Calibri" w:hAnsi="Calibri" w:cs="Calibri"/>
          <w:bCs/>
          <w:szCs w:val="22"/>
        </w:rPr>
        <w:t xml:space="preserve"> génotypés pour HLA, 178 avaient le génotype d’intérêt</w:t>
      </w:r>
      <w:r w:rsidRPr="00587F09">
        <w:rPr>
          <w:rFonts w:ascii="Calibri" w:hAnsi="Calibri" w:cs="Calibri"/>
          <w:szCs w:val="22"/>
        </w:rPr>
        <w:t xml:space="preserve">, dont 69 les critères (notamment : traitement précoce prolongé, CD4 élevés et CV indétectable) pour proposer une interruption de traitement. </w:t>
      </w:r>
      <w:r w:rsidRPr="00587F09">
        <w:rPr>
          <w:rFonts w:ascii="Calibri" w:hAnsi="Calibri" w:cs="Calibri"/>
          <w:bCs/>
          <w:szCs w:val="22"/>
        </w:rPr>
        <w:t xml:space="preserve">Si au moins 20 de ces participants acceptent l’essai d’interruption, la puissance statistique sera &gt; 75% pour mettre en évidence un taux de PTC à 6 mois post-arrêt d’au moins 30% (pour un taux attendu de succès sous H1 de 55%, unilatéral α = 0,05). Pour rappel, ce taux est de seulement 5% dans la littérature. Cet essai </w:t>
      </w:r>
      <w:r w:rsidR="00D42CB9" w:rsidRPr="00587F09">
        <w:rPr>
          <w:rFonts w:ascii="Calibri" w:hAnsi="Calibri" w:cs="Calibri"/>
          <w:bCs/>
          <w:szCs w:val="22"/>
        </w:rPr>
        <w:t>est en cours d’analyse</w:t>
      </w:r>
      <w:r w:rsidR="00FE452F" w:rsidRPr="00587F09">
        <w:rPr>
          <w:rFonts w:ascii="Calibri" w:hAnsi="Calibri" w:cs="Calibri"/>
          <w:bCs/>
          <w:szCs w:val="22"/>
        </w:rPr>
        <w:t>.</w:t>
      </w:r>
    </w:p>
    <w:p w14:paraId="1F63C70C" w14:textId="6D019739" w:rsidR="006F6F88" w:rsidRPr="00587F09" w:rsidRDefault="006F6F88" w:rsidP="006F6F88">
      <w:pPr>
        <w:spacing w:after="120"/>
        <w:ind w:right="-142" w:firstLine="567"/>
        <w:jc w:val="both"/>
        <w:rPr>
          <w:rFonts w:ascii="Calibri" w:hAnsi="Calibri" w:cs="Calibri"/>
          <w:bCs/>
          <w:szCs w:val="22"/>
        </w:rPr>
      </w:pPr>
      <w:r w:rsidRPr="00587F09">
        <w:rPr>
          <w:rFonts w:ascii="Calibri" w:hAnsi="Calibri" w:cs="Calibri"/>
          <w:b/>
          <w:bCs/>
          <w:szCs w:val="22"/>
        </w:rPr>
        <w:t xml:space="preserve">Essai ANRS 176 Rhiviera02 : </w:t>
      </w:r>
      <w:r w:rsidRPr="00587F09">
        <w:rPr>
          <w:rFonts w:ascii="Calibri" w:hAnsi="Calibri" w:cs="Calibri"/>
          <w:szCs w:val="22"/>
        </w:rPr>
        <w:t>L’objectif de l’essai ANRS 176 RHIVIERA-02 est de déterminer si l'administration d’une combinaison de bNAbs (broadly Neutralizing Antibodies) de longue durée d’action (3BNC117-LS &amp; 10-1074-LS), après l’initiation d’un traitement antirétroviral en primo-infection, entraîne une prolongation du contrôle de l’infection par le VIH-1, après interruption des ARV à 52 semaines. Il s’agit d’un essai multicentrique randomisé en double aveugle : 6</w:t>
      </w:r>
      <w:r w:rsidR="00FE452F" w:rsidRPr="00587F09">
        <w:rPr>
          <w:rFonts w:ascii="Calibri" w:hAnsi="Calibri" w:cs="Calibri"/>
          <w:szCs w:val="22"/>
        </w:rPr>
        <w:t>9</w:t>
      </w:r>
      <w:r w:rsidRPr="00587F09">
        <w:rPr>
          <w:rFonts w:ascii="Calibri" w:hAnsi="Calibri" w:cs="Calibri"/>
          <w:szCs w:val="22"/>
        </w:rPr>
        <w:t xml:space="preserve"> sujets sont prévus, 40 sujets dans le groupe expérimental et 20 dans le groupe standard. </w:t>
      </w:r>
      <w:r w:rsidR="00FE452F" w:rsidRPr="00587F09">
        <w:rPr>
          <w:rFonts w:ascii="Calibri" w:hAnsi="Calibri" w:cs="Calibri"/>
          <w:szCs w:val="22"/>
        </w:rPr>
        <w:t xml:space="preserve">L’essai est en cours, les participants sont co-inclus dans la cohorte PRIMO après consentement. </w:t>
      </w:r>
      <w:r w:rsidRPr="00587F09">
        <w:rPr>
          <w:rFonts w:ascii="Calibri" w:hAnsi="Calibri" w:cs="Calibri"/>
          <w:szCs w:val="22"/>
        </w:rPr>
        <w:t>Collaboration avec le Rockefeller Institute à New York</w:t>
      </w:r>
      <w:r w:rsidR="00A43870" w:rsidRPr="00587F09">
        <w:rPr>
          <w:rFonts w:ascii="Calibri" w:hAnsi="Calibri" w:cs="Calibri"/>
          <w:szCs w:val="22"/>
        </w:rPr>
        <w:t>.</w:t>
      </w:r>
    </w:p>
    <w:p w14:paraId="51D7D9F8" w14:textId="77777777" w:rsidR="006F6F88" w:rsidRPr="00587F09" w:rsidRDefault="006F6F88" w:rsidP="0051485A">
      <w:pPr>
        <w:pStyle w:val="Paragraphedeliste"/>
        <w:numPr>
          <w:ilvl w:val="0"/>
          <w:numId w:val="14"/>
        </w:numPr>
        <w:ind w:right="-142"/>
        <w:jc w:val="both"/>
        <w:outlineLvl w:val="2"/>
        <w:rPr>
          <w:rFonts w:ascii="Calibri" w:eastAsiaTheme="majorEastAsia" w:hAnsi="Calibri" w:cs="Calibri"/>
          <w:b/>
          <w:bCs/>
        </w:rPr>
      </w:pPr>
      <w:bookmarkStart w:id="22" w:name="_Toc226470141"/>
      <w:r w:rsidRPr="00587F09">
        <w:rPr>
          <w:rFonts w:ascii="Calibri" w:eastAsiaTheme="majorEastAsia" w:hAnsi="Calibri" w:cs="Calibri"/>
          <w:b/>
          <w:bCs/>
        </w:rPr>
        <w:t>Comparaison hommes-femmes</w:t>
      </w:r>
      <w:bookmarkEnd w:id="22"/>
    </w:p>
    <w:p w14:paraId="60D1EB4A" w14:textId="77777777" w:rsidR="006F6F88" w:rsidRPr="00587F09" w:rsidRDefault="006F6F88" w:rsidP="006F6F88">
      <w:pPr>
        <w:ind w:right="-142" w:firstLine="567"/>
        <w:jc w:val="both"/>
        <w:rPr>
          <w:rFonts w:ascii="Calibri" w:hAnsi="Calibri" w:cs="Calibri"/>
          <w:szCs w:val="22"/>
        </w:rPr>
      </w:pPr>
      <w:r w:rsidRPr="00587F09">
        <w:rPr>
          <w:rFonts w:ascii="Calibri" w:hAnsi="Calibri" w:cs="Calibri"/>
          <w:bCs/>
          <w:szCs w:val="22"/>
        </w:rPr>
        <w:t xml:space="preserve">Nous avons comparé hommes et femmes sur le niveau des marqueurs en primo-infection et la réponse au traitement : les femmes contrôlent la réplication virale plus rapidement après l’initiation du traitement en primo-infection. En revanche nous n’avons pas mis en évidence de différence selon le sexe de niveau d’ADN VIH après une durée médiane de traitement de 7 ans </w:t>
      </w:r>
      <w:r w:rsidRPr="00587F09">
        <w:rPr>
          <w:rFonts w:ascii="Calibri" w:hAnsi="Calibri" w:cs="Calibri"/>
          <w:bCs/>
          <w:i/>
          <w:szCs w:val="22"/>
        </w:rPr>
        <w:t>(Novelli, JIAS 2020)</w:t>
      </w:r>
      <w:r w:rsidRPr="00587F09">
        <w:rPr>
          <w:rFonts w:ascii="Calibri" w:hAnsi="Calibri" w:cs="Calibri"/>
          <w:bCs/>
          <w:szCs w:val="22"/>
        </w:rPr>
        <w:t>.</w:t>
      </w:r>
    </w:p>
    <w:p w14:paraId="703C5ACF" w14:textId="77777777" w:rsidR="006F6F88" w:rsidRPr="00587F09" w:rsidRDefault="006F6F88" w:rsidP="006F6F88">
      <w:pPr>
        <w:tabs>
          <w:tab w:val="left" w:pos="284"/>
          <w:tab w:val="left" w:pos="993"/>
        </w:tabs>
        <w:spacing w:after="240"/>
        <w:ind w:right="-142" w:firstLine="567"/>
        <w:jc w:val="both"/>
        <w:rPr>
          <w:rFonts w:ascii="Calibri" w:hAnsi="Calibri" w:cs="Calibri"/>
          <w:b/>
          <w:bCs/>
          <w:szCs w:val="22"/>
        </w:rPr>
      </w:pPr>
    </w:p>
    <w:p w14:paraId="5674AABD" w14:textId="1461CA7E" w:rsidR="006F6F88" w:rsidRPr="00587F09" w:rsidRDefault="006F6F88" w:rsidP="0051485A">
      <w:pPr>
        <w:pStyle w:val="Paragraphedeliste"/>
        <w:numPr>
          <w:ilvl w:val="0"/>
          <w:numId w:val="14"/>
        </w:numPr>
        <w:ind w:right="-142"/>
        <w:jc w:val="both"/>
        <w:outlineLvl w:val="2"/>
        <w:rPr>
          <w:rFonts w:ascii="Calibri" w:eastAsiaTheme="majorEastAsia" w:hAnsi="Calibri" w:cs="Calibri"/>
          <w:b/>
          <w:bCs/>
        </w:rPr>
      </w:pPr>
      <w:bookmarkStart w:id="23" w:name="_Toc226470142"/>
      <w:r w:rsidRPr="00587F09">
        <w:rPr>
          <w:rFonts w:ascii="Calibri" w:eastAsiaTheme="majorEastAsia" w:hAnsi="Calibri" w:cs="Calibri"/>
          <w:b/>
          <w:bCs/>
        </w:rPr>
        <w:t>C</w:t>
      </w:r>
      <w:r w:rsidR="00746087" w:rsidRPr="00587F09">
        <w:rPr>
          <w:rFonts w:ascii="Calibri" w:eastAsiaTheme="majorEastAsia" w:hAnsi="Calibri" w:cs="Calibri"/>
          <w:b/>
          <w:bCs/>
        </w:rPr>
        <w:t>omportements sexuels et</w:t>
      </w:r>
      <w:r w:rsidRPr="00587F09">
        <w:rPr>
          <w:rFonts w:ascii="Calibri" w:eastAsiaTheme="majorEastAsia" w:hAnsi="Calibri" w:cs="Calibri"/>
          <w:b/>
          <w:bCs/>
        </w:rPr>
        <w:t xml:space="preserve"> IST</w:t>
      </w:r>
      <w:r w:rsidR="00746087" w:rsidRPr="00587F09">
        <w:rPr>
          <w:rFonts w:ascii="Calibri" w:eastAsiaTheme="majorEastAsia" w:hAnsi="Calibri" w:cs="Calibri"/>
          <w:b/>
          <w:bCs/>
        </w:rPr>
        <w:t>s</w:t>
      </w:r>
      <w:bookmarkEnd w:id="23"/>
    </w:p>
    <w:p w14:paraId="54C6F218" w14:textId="28CFEF9D" w:rsidR="006F6F88" w:rsidRPr="00587F09" w:rsidRDefault="006F6F88" w:rsidP="006F6F88">
      <w:pPr>
        <w:tabs>
          <w:tab w:val="left" w:pos="284"/>
          <w:tab w:val="left" w:pos="993"/>
        </w:tabs>
        <w:ind w:right="-142" w:firstLine="567"/>
        <w:jc w:val="both"/>
        <w:rPr>
          <w:rFonts w:ascii="Calibri" w:hAnsi="Calibri" w:cs="Calibri"/>
          <w:szCs w:val="22"/>
        </w:rPr>
      </w:pPr>
      <w:r w:rsidRPr="00587F09">
        <w:rPr>
          <w:rFonts w:ascii="Calibri" w:hAnsi="Calibri" w:cs="Calibri"/>
          <w:szCs w:val="22"/>
        </w:rPr>
        <w:t xml:space="preserve">Dans un contexte de non-utilisation croissante du préservatif dans la cohorte, particulièrement depuis 2010 </w:t>
      </w:r>
      <w:r w:rsidRPr="00587F09">
        <w:rPr>
          <w:rFonts w:ascii="Calibri" w:hAnsi="Calibri" w:cs="Calibri"/>
          <w:i/>
          <w:szCs w:val="22"/>
        </w:rPr>
        <w:t>(Champenois, AIDS 2018</w:t>
      </w:r>
      <w:r w:rsidR="00FE452F" w:rsidRPr="00587F09">
        <w:rPr>
          <w:rFonts w:ascii="Calibri" w:hAnsi="Calibri" w:cs="Calibri"/>
          <w:i/>
          <w:szCs w:val="22"/>
        </w:rPr>
        <w:t>, Baltes JIAS 2024</w:t>
      </w:r>
      <w:r w:rsidRPr="00587F09">
        <w:rPr>
          <w:rFonts w:ascii="Calibri" w:hAnsi="Calibri" w:cs="Calibri"/>
          <w:i/>
          <w:szCs w:val="22"/>
        </w:rPr>
        <w:t>)</w:t>
      </w:r>
      <w:r w:rsidRPr="00587F09">
        <w:rPr>
          <w:rFonts w:ascii="Calibri" w:hAnsi="Calibri" w:cs="Calibri"/>
          <w:szCs w:val="22"/>
        </w:rPr>
        <w:t xml:space="preserve"> attribuable au moins en partie à un « effet Tasp » et depuis 2014 à l’utilisation de PrEP par les partenaires, nous avons étudié l’incidence des IST au cours du temps. Celle-ci augmente nettement à partir de 2015, en partie, mais en partie seulement, à la suite des recommandations du groupe d’experts de réaliser un dépistage systématique à chaque suivi pour les sujets à risque. </w:t>
      </w:r>
    </w:p>
    <w:p w14:paraId="6F426FF6" w14:textId="2C1C9578" w:rsidR="006F6F88" w:rsidRPr="00587F09" w:rsidRDefault="006F6F88" w:rsidP="006F6F88">
      <w:pPr>
        <w:tabs>
          <w:tab w:val="left" w:pos="284"/>
          <w:tab w:val="left" w:pos="993"/>
        </w:tabs>
        <w:ind w:right="-142" w:firstLine="567"/>
        <w:jc w:val="both"/>
        <w:rPr>
          <w:rFonts w:ascii="Calibri" w:hAnsi="Calibri" w:cs="Calibri"/>
          <w:szCs w:val="22"/>
        </w:rPr>
      </w:pPr>
      <w:r w:rsidRPr="00587F09">
        <w:rPr>
          <w:rFonts w:ascii="Calibri" w:hAnsi="Calibri" w:cs="Calibri"/>
          <w:szCs w:val="22"/>
        </w:rPr>
        <w:t>En 2018, l’incidence des IST (gonocoque, chlamydiae et syphilis) était de 37.6 pour 100 personnes-années dans la cohorte, avec un suivi tous les 6 mois, alors que dans l’essai contemporain Optiprim2 où le suivi était plus rapproché, l’incidence était de 51.1 pour 100 p-a. Ces résultats suggèrent fortement un sous-diagnostic des IST en pratique clinique, et nécessitent de resensibiliser les cliniciens à la nécessité d’un dépistage régulier</w:t>
      </w:r>
      <w:r w:rsidR="00FE452F" w:rsidRPr="00587F09">
        <w:rPr>
          <w:rFonts w:ascii="Calibri" w:hAnsi="Calibri" w:cs="Calibri"/>
          <w:szCs w:val="22"/>
        </w:rPr>
        <w:t xml:space="preserve"> (</w:t>
      </w:r>
      <w:r w:rsidR="00FE452F" w:rsidRPr="00587F09">
        <w:rPr>
          <w:rFonts w:ascii="Calibri" w:hAnsi="Calibri" w:cs="Calibri"/>
          <w:i/>
          <w:iCs/>
          <w:szCs w:val="22"/>
        </w:rPr>
        <w:t>Novelli, EACS 2025</w:t>
      </w:r>
      <w:r w:rsidR="00FE452F" w:rsidRPr="00587F09">
        <w:rPr>
          <w:rFonts w:ascii="Calibri" w:hAnsi="Calibri" w:cs="Calibri"/>
          <w:szCs w:val="22"/>
        </w:rPr>
        <w:t>)</w:t>
      </w:r>
      <w:r w:rsidRPr="00587F09">
        <w:rPr>
          <w:rFonts w:ascii="Calibri" w:hAnsi="Calibri" w:cs="Calibri"/>
          <w:szCs w:val="22"/>
        </w:rPr>
        <w:t xml:space="preserve">. </w:t>
      </w:r>
    </w:p>
    <w:p w14:paraId="05B9B267" w14:textId="77777777" w:rsidR="001444E6" w:rsidRPr="00587F09" w:rsidRDefault="001444E6" w:rsidP="001444E6">
      <w:pPr>
        <w:tabs>
          <w:tab w:val="right" w:pos="3119"/>
          <w:tab w:val="left" w:pos="3544"/>
        </w:tabs>
        <w:spacing w:after="120"/>
        <w:rPr>
          <w:rFonts w:ascii="Calibri" w:hAnsi="Calibri" w:cs="Calibri"/>
          <w:szCs w:val="22"/>
        </w:rPr>
      </w:pPr>
    </w:p>
    <w:p w14:paraId="3FFDD762" w14:textId="77777777" w:rsidR="001444E6" w:rsidRPr="00D6167D" w:rsidRDefault="001444E6" w:rsidP="0051485A">
      <w:pPr>
        <w:pStyle w:val="Titre1"/>
        <w:rPr>
          <w:rFonts w:ascii="Calibri" w:hAnsi="Calibri" w:cs="Calibri"/>
          <w:b/>
          <w:bCs/>
          <w:color w:val="auto"/>
          <w:sz w:val="32"/>
          <w:szCs w:val="32"/>
        </w:rPr>
      </w:pPr>
      <w:bookmarkStart w:id="24" w:name="_Toc225507244"/>
      <w:bookmarkStart w:id="25" w:name="_Toc226470143"/>
      <w:r w:rsidRPr="00D6167D">
        <w:rPr>
          <w:rFonts w:ascii="Calibri" w:hAnsi="Calibri" w:cs="Calibri"/>
          <w:b/>
          <w:bCs/>
          <w:color w:val="auto"/>
          <w:sz w:val="32"/>
          <w:szCs w:val="32"/>
        </w:rPr>
        <w:lastRenderedPageBreak/>
        <w:t>B – Réutilisation secondaire des données et des échantillons</w:t>
      </w:r>
      <w:bookmarkEnd w:id="24"/>
      <w:bookmarkEnd w:id="25"/>
      <w:r w:rsidRPr="00D6167D">
        <w:rPr>
          <w:rFonts w:ascii="Calibri" w:hAnsi="Calibri" w:cs="Calibri"/>
          <w:b/>
          <w:bCs/>
          <w:color w:val="auto"/>
          <w:sz w:val="32"/>
          <w:szCs w:val="32"/>
        </w:rPr>
        <w:t xml:space="preserve"> </w:t>
      </w:r>
    </w:p>
    <w:p w14:paraId="083CACC3" w14:textId="72EF0CAA" w:rsidR="001444E6" w:rsidRPr="00587F09" w:rsidRDefault="001444E6" w:rsidP="001444E6">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Cette section concerne les participants ayant été inclus dans la recherche et ayant consenti à la réutilisation de leurs données et/ou de leurs échantillons. Via son site internet et le présent document, le promoteur de la recherche vous informe des projets liés à la réutilisation secondaire de vos données et/ou de vos échantillons. </w:t>
      </w:r>
    </w:p>
    <w:p w14:paraId="5A88DD4E" w14:textId="77777777" w:rsidR="00E15810" w:rsidRPr="00587F09" w:rsidRDefault="00E15810" w:rsidP="00E15810">
      <w:pPr>
        <w:tabs>
          <w:tab w:val="left" w:pos="284"/>
          <w:tab w:val="left" w:pos="993"/>
        </w:tabs>
        <w:spacing w:after="120"/>
        <w:jc w:val="both"/>
        <w:rPr>
          <w:rFonts w:ascii="Calibri" w:hAnsi="Calibri" w:cs="Calibri"/>
          <w:szCs w:val="22"/>
        </w:rPr>
      </w:pPr>
      <w:r w:rsidRPr="00587F09">
        <w:rPr>
          <w:rFonts w:ascii="Calibri" w:hAnsi="Calibri" w:cs="Calibri"/>
          <w:szCs w:val="22"/>
        </w:rPr>
        <w:t>Comme prévu par le protocole et la note d’information et de consentement et dans le cadre de cette étude, des prélèvements de sang sont effectués, congelés et conservés de façon anonymisée. Ils permettront d’effectuer les analyses prévues par l’étude, notamment pour réaliser des recherches génétiques centrées sur l’infection à VIH et ses complications.</w:t>
      </w:r>
    </w:p>
    <w:p w14:paraId="4F9ED80B" w14:textId="4CB2E6F4" w:rsidR="00E15810" w:rsidRPr="00587F09" w:rsidRDefault="00E15810" w:rsidP="00E15810">
      <w:pPr>
        <w:tabs>
          <w:tab w:val="left" w:pos="284"/>
          <w:tab w:val="left" w:pos="993"/>
        </w:tabs>
        <w:spacing w:after="120"/>
        <w:jc w:val="both"/>
        <w:rPr>
          <w:rFonts w:ascii="Calibri" w:hAnsi="Calibri" w:cs="Calibri"/>
          <w:szCs w:val="22"/>
        </w:rPr>
      </w:pPr>
      <w:r w:rsidRPr="00587F09">
        <w:rPr>
          <w:rFonts w:ascii="Calibri" w:hAnsi="Calibri" w:cs="Calibri"/>
          <w:szCs w:val="22"/>
        </w:rPr>
        <w:t xml:space="preserve">Les données sociodémographiques et clinico-biologiques enregistrées à l’occasion de cette cohorte sont collectées, traitées et informatisées. Le droit d’accès prévu par la Loi modifiée du 6 janvier 1978 relative à l’informatique, aux fichiers et aux libertés s’exerce à tout moment auprès du médecin qui suit le(a) </w:t>
      </w:r>
      <w:r w:rsidR="00E7418C" w:rsidRPr="00587F09">
        <w:rPr>
          <w:rFonts w:ascii="Calibri" w:hAnsi="Calibri" w:cs="Calibri"/>
          <w:szCs w:val="22"/>
        </w:rPr>
        <w:t>participant</w:t>
      </w:r>
      <w:r w:rsidRPr="00587F09">
        <w:rPr>
          <w:rFonts w:ascii="Calibri" w:hAnsi="Calibri" w:cs="Calibri"/>
          <w:szCs w:val="22"/>
        </w:rPr>
        <w:t xml:space="preserve">(e) et que le(a) </w:t>
      </w:r>
      <w:r w:rsidR="00E7418C" w:rsidRPr="00587F09">
        <w:rPr>
          <w:rFonts w:ascii="Calibri" w:hAnsi="Calibri" w:cs="Calibri"/>
          <w:szCs w:val="22"/>
        </w:rPr>
        <w:t>participant</w:t>
      </w:r>
      <w:r w:rsidRPr="00587F09">
        <w:rPr>
          <w:rFonts w:ascii="Calibri" w:hAnsi="Calibri" w:cs="Calibri"/>
          <w:szCs w:val="22"/>
        </w:rPr>
        <w:t>(e) pourra exercer son droit de rectification et d’opposition.</w:t>
      </w:r>
    </w:p>
    <w:p w14:paraId="1BD30E9E" w14:textId="77777777" w:rsidR="00E15810" w:rsidRPr="00587F09" w:rsidRDefault="00E15810" w:rsidP="00E15810">
      <w:pPr>
        <w:tabs>
          <w:tab w:val="left" w:pos="284"/>
          <w:tab w:val="left" w:pos="993"/>
        </w:tabs>
        <w:spacing w:after="120"/>
        <w:jc w:val="both"/>
        <w:rPr>
          <w:rFonts w:ascii="Calibri" w:hAnsi="Calibri" w:cs="Calibri"/>
          <w:szCs w:val="22"/>
        </w:rPr>
      </w:pPr>
      <w:r w:rsidRPr="00587F09">
        <w:rPr>
          <w:rFonts w:ascii="Calibri" w:hAnsi="Calibri" w:cs="Calibri"/>
          <w:szCs w:val="22"/>
        </w:rPr>
        <w:t>Seuls les médecins ou scientifiques impliqués dans le déroulement de la cohorte, ainsi que le représentant des Autorités de Santé, en France et à l’étranger, en particulier en Europe et aux Etats-Unis, peuvent avoir accès à l’information dans le respect le plus strict de la confidentialité.</w:t>
      </w:r>
    </w:p>
    <w:p w14:paraId="0AE4771A" w14:textId="39FC025F" w:rsidR="00E15810" w:rsidRPr="00587F09" w:rsidRDefault="00E15810" w:rsidP="00E15810">
      <w:pPr>
        <w:tabs>
          <w:tab w:val="left" w:pos="284"/>
          <w:tab w:val="left" w:pos="993"/>
        </w:tabs>
        <w:spacing w:after="120"/>
        <w:jc w:val="both"/>
        <w:rPr>
          <w:rFonts w:ascii="Calibri" w:hAnsi="Calibri" w:cs="Calibri"/>
          <w:szCs w:val="22"/>
        </w:rPr>
      </w:pPr>
      <w:r w:rsidRPr="00587F09">
        <w:rPr>
          <w:rFonts w:ascii="Calibri" w:hAnsi="Calibri" w:cs="Calibri"/>
          <w:szCs w:val="22"/>
        </w:rPr>
        <w:t xml:space="preserve">A l’issue de la cohorte, le(a) </w:t>
      </w:r>
      <w:r w:rsidR="00E7418C" w:rsidRPr="00587F09">
        <w:rPr>
          <w:rFonts w:ascii="Calibri" w:hAnsi="Calibri" w:cs="Calibri"/>
          <w:szCs w:val="22"/>
        </w:rPr>
        <w:t>participant</w:t>
      </w:r>
      <w:r w:rsidRPr="00587F09">
        <w:rPr>
          <w:rFonts w:ascii="Calibri" w:hAnsi="Calibri" w:cs="Calibri"/>
          <w:szCs w:val="22"/>
        </w:rPr>
        <w:t>(e) pourra être informé(e) des résultats globaux par l’intermédiaire du médecin qui le suit.</w:t>
      </w:r>
    </w:p>
    <w:p w14:paraId="79B9E0A8" w14:textId="4C374485" w:rsidR="00E15810" w:rsidRPr="00587F09" w:rsidRDefault="00E15810" w:rsidP="00E15810">
      <w:pPr>
        <w:tabs>
          <w:tab w:val="left" w:pos="284"/>
          <w:tab w:val="left" w:pos="993"/>
        </w:tabs>
        <w:spacing w:after="120"/>
        <w:jc w:val="both"/>
        <w:rPr>
          <w:rFonts w:ascii="Calibri" w:hAnsi="Calibri" w:cs="Calibri"/>
          <w:szCs w:val="22"/>
        </w:rPr>
      </w:pPr>
      <w:r w:rsidRPr="00587F09">
        <w:rPr>
          <w:rFonts w:ascii="Calibri" w:hAnsi="Calibri" w:cs="Calibri"/>
          <w:szCs w:val="22"/>
        </w:rPr>
        <w:t xml:space="preserve">Les échantillons sanguins recueillis au cours de l’inclusion et du suivi ainsi que ceux recueillis dans le cadre des sous études nichées dans la cohorte pourront être utilisés à l’issue de la cohorte pour des études et recherches ultérieures sauf si une opposition du (de la) </w:t>
      </w:r>
      <w:r w:rsidR="00E7418C" w:rsidRPr="00587F09">
        <w:rPr>
          <w:rFonts w:ascii="Calibri" w:hAnsi="Calibri" w:cs="Calibri"/>
          <w:szCs w:val="22"/>
        </w:rPr>
        <w:t>participant</w:t>
      </w:r>
      <w:r w:rsidRPr="00587F09">
        <w:rPr>
          <w:rFonts w:ascii="Calibri" w:hAnsi="Calibri" w:cs="Calibri"/>
          <w:szCs w:val="22"/>
        </w:rPr>
        <w:t>(e) est notifiée.</w:t>
      </w:r>
    </w:p>
    <w:p w14:paraId="57C5CE51" w14:textId="77777777" w:rsidR="00E15810" w:rsidRPr="00587F09" w:rsidRDefault="00E15810" w:rsidP="001444E6">
      <w:pPr>
        <w:tabs>
          <w:tab w:val="right" w:pos="3119"/>
          <w:tab w:val="left" w:pos="3544"/>
        </w:tabs>
        <w:spacing w:after="120"/>
        <w:jc w:val="both"/>
        <w:rPr>
          <w:rFonts w:ascii="Calibri" w:hAnsi="Calibri" w:cs="Calibri"/>
          <w:szCs w:val="22"/>
        </w:rPr>
      </w:pPr>
    </w:p>
    <w:p w14:paraId="65307978" w14:textId="50A5048D" w:rsidR="00D41328" w:rsidRPr="00587F09" w:rsidRDefault="001444E6" w:rsidP="00D41328">
      <w:pPr>
        <w:tabs>
          <w:tab w:val="right" w:pos="3119"/>
          <w:tab w:val="left" w:pos="3544"/>
        </w:tabs>
        <w:spacing w:after="120"/>
        <w:jc w:val="both"/>
        <w:rPr>
          <w:rFonts w:ascii="Calibri" w:hAnsi="Calibri" w:cs="Calibri"/>
          <w:szCs w:val="22"/>
        </w:rPr>
      </w:pPr>
      <w:r w:rsidRPr="00587F09">
        <w:rPr>
          <w:rFonts w:ascii="Calibri" w:hAnsi="Calibri" w:cs="Calibri"/>
          <w:b/>
          <w:szCs w:val="22"/>
        </w:rPr>
        <w:t xml:space="preserve"> Pour les projets non-initiés listés ci-dessous uniquement</w:t>
      </w:r>
      <w:r w:rsidRPr="00587F09">
        <w:rPr>
          <w:rFonts w:ascii="Calibri" w:hAnsi="Calibri" w:cs="Calibri"/>
          <w:szCs w:val="22"/>
        </w:rPr>
        <w:t xml:space="preserve">, vous avez la possibilité de vous opposer à l’utilisation secondaire de vos échantillons et/ou données. Pour cela, vous devez écrire un e-mail à l’adresse suivante </w:t>
      </w:r>
      <w:r w:rsidRPr="00587F09">
        <w:rPr>
          <w:rFonts w:ascii="Calibri" w:hAnsi="Calibri" w:cs="Calibri"/>
          <w:b/>
          <w:szCs w:val="22"/>
        </w:rPr>
        <w:t xml:space="preserve">dpo@inserm.fr </w:t>
      </w:r>
      <w:r w:rsidRPr="00587F09">
        <w:rPr>
          <w:rFonts w:ascii="Calibri" w:hAnsi="Calibri" w:cs="Calibri"/>
          <w:szCs w:val="22"/>
        </w:rPr>
        <w:t>en renseignant le nom de la recherche et le titre du projet pour lequel vous refusez la réutilisation de vos données et/ou échantillons dans la limite d’une semaine avant la date prévisionnelle de réalisation du projet.</w:t>
      </w:r>
      <w:r w:rsidR="00D41328" w:rsidRPr="00587F09">
        <w:rPr>
          <w:rFonts w:ascii="Calibri" w:hAnsi="Calibri" w:cs="Calibri"/>
          <w:szCs w:val="22"/>
        </w:rPr>
        <w:t xml:space="preserve"> Si vous n’avez pas exercé votre droit d’opposition avant le démarrage du projet, sachez toutefois que les données et/ou échantillons traitées ne </w:t>
      </w:r>
      <w:r w:rsidR="00E15810" w:rsidRPr="00587F09">
        <w:rPr>
          <w:rFonts w:ascii="Calibri" w:hAnsi="Calibri" w:cs="Calibri"/>
          <w:szCs w:val="22"/>
        </w:rPr>
        <w:t>pourront pas</w:t>
      </w:r>
      <w:r w:rsidR="00D41328" w:rsidRPr="00587F09">
        <w:rPr>
          <w:rFonts w:ascii="Calibri" w:hAnsi="Calibri" w:cs="Calibri"/>
          <w:szCs w:val="22"/>
        </w:rPr>
        <w:t xml:space="preserve"> être effacées dans la mesure où leur effacement risquerait de rendre impossible ou de compromettre la réalisation des objectifs de la recherche.</w:t>
      </w:r>
    </w:p>
    <w:p w14:paraId="1ABC665F" w14:textId="0FB0CB7C" w:rsidR="001444E6" w:rsidRPr="00587F09" w:rsidRDefault="001444E6" w:rsidP="00A8624D">
      <w:pPr>
        <w:tabs>
          <w:tab w:val="right" w:pos="3119"/>
          <w:tab w:val="left" w:pos="3544"/>
        </w:tabs>
        <w:spacing w:after="120"/>
        <w:jc w:val="both"/>
        <w:rPr>
          <w:rFonts w:ascii="Calibri" w:hAnsi="Calibri" w:cs="Calibri"/>
          <w:szCs w:val="22"/>
        </w:rPr>
      </w:pPr>
    </w:p>
    <w:p w14:paraId="48B00076" w14:textId="24942A4D" w:rsidR="001444E6" w:rsidRPr="00D6167D" w:rsidRDefault="00A8624D" w:rsidP="0051485A">
      <w:pPr>
        <w:pStyle w:val="Titre2"/>
        <w:rPr>
          <w:rFonts w:ascii="Calibri" w:hAnsi="Calibri" w:cs="Calibri"/>
          <w:b/>
          <w:bCs/>
          <w:color w:val="auto"/>
          <w:sz w:val="28"/>
          <w:szCs w:val="28"/>
        </w:rPr>
      </w:pPr>
      <w:bookmarkStart w:id="26" w:name="_Toc226470144"/>
      <w:r w:rsidRPr="00D6167D">
        <w:rPr>
          <w:rFonts w:ascii="Calibri" w:hAnsi="Calibri" w:cs="Calibri"/>
          <w:b/>
          <w:bCs/>
          <w:color w:val="auto"/>
          <w:sz w:val="28"/>
          <w:szCs w:val="28"/>
        </w:rPr>
        <w:t>B</w:t>
      </w:r>
      <w:r w:rsidR="005C03F3" w:rsidRPr="00D6167D">
        <w:rPr>
          <w:rFonts w:ascii="Calibri" w:hAnsi="Calibri" w:cs="Calibri"/>
          <w:b/>
          <w:bCs/>
          <w:color w:val="auto"/>
          <w:sz w:val="28"/>
          <w:szCs w:val="28"/>
        </w:rPr>
        <w:t>-</w:t>
      </w:r>
      <w:r w:rsidRPr="00D6167D">
        <w:rPr>
          <w:rFonts w:ascii="Calibri" w:hAnsi="Calibri" w:cs="Calibri"/>
          <w:b/>
          <w:bCs/>
          <w:color w:val="auto"/>
          <w:sz w:val="28"/>
          <w:szCs w:val="28"/>
        </w:rPr>
        <w:t>1</w:t>
      </w:r>
      <w:r w:rsidR="005C03F3" w:rsidRPr="00D6167D">
        <w:rPr>
          <w:rFonts w:ascii="Calibri" w:hAnsi="Calibri" w:cs="Calibri"/>
          <w:b/>
          <w:bCs/>
          <w:color w:val="auto"/>
          <w:sz w:val="28"/>
          <w:szCs w:val="28"/>
        </w:rPr>
        <w:t xml:space="preserve"> </w:t>
      </w:r>
      <w:r w:rsidR="001444E6" w:rsidRPr="00D6167D">
        <w:rPr>
          <w:rFonts w:ascii="Calibri" w:hAnsi="Calibri" w:cs="Calibri"/>
          <w:b/>
          <w:bCs/>
          <w:color w:val="auto"/>
          <w:sz w:val="28"/>
          <w:szCs w:val="28"/>
        </w:rPr>
        <w:t>Projets non-initiés</w:t>
      </w:r>
      <w:r w:rsidR="00F40CE4" w:rsidRPr="00D6167D">
        <w:rPr>
          <w:rFonts w:ascii="Calibri" w:hAnsi="Calibri" w:cs="Calibri"/>
          <w:b/>
          <w:bCs/>
          <w:color w:val="auto"/>
          <w:sz w:val="28"/>
          <w:szCs w:val="28"/>
        </w:rPr>
        <w:t> :</w:t>
      </w:r>
      <w:bookmarkEnd w:id="26"/>
      <w:r w:rsidR="00F40CE4" w:rsidRPr="00D6167D">
        <w:rPr>
          <w:rFonts w:ascii="Calibri" w:hAnsi="Calibri" w:cs="Calibri"/>
          <w:b/>
          <w:bCs/>
          <w:color w:val="auto"/>
          <w:sz w:val="28"/>
          <w:szCs w:val="28"/>
        </w:rPr>
        <w:t xml:space="preserve">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7229"/>
      </w:tblGrid>
      <w:tr w:rsidR="00587F09" w:rsidRPr="00587F09" w14:paraId="62199FB9" w14:textId="77777777" w:rsidTr="00D37E83">
        <w:tc>
          <w:tcPr>
            <w:tcW w:w="2547" w:type="dxa"/>
          </w:tcPr>
          <w:p w14:paraId="2C9DBCEC"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Titre du projet</w:t>
            </w:r>
          </w:p>
        </w:tc>
        <w:tc>
          <w:tcPr>
            <w:tcW w:w="7229" w:type="dxa"/>
            <w:vAlign w:val="center"/>
          </w:tcPr>
          <w:p w14:paraId="3A657A82" w14:textId="77777777" w:rsidR="00863A95" w:rsidRPr="00587F09" w:rsidRDefault="00863A95" w:rsidP="00863A95">
            <w:pPr>
              <w:tabs>
                <w:tab w:val="right" w:pos="3119"/>
                <w:tab w:val="left" w:pos="3544"/>
              </w:tabs>
              <w:spacing w:after="120"/>
              <w:jc w:val="both"/>
              <w:rPr>
                <w:rFonts w:ascii="Calibri" w:hAnsi="Calibri" w:cs="Calibri"/>
                <w:b/>
                <w:bCs/>
                <w:i/>
                <w:szCs w:val="22"/>
              </w:rPr>
            </w:pPr>
            <w:r w:rsidRPr="00587F09">
              <w:rPr>
                <w:rFonts w:ascii="Calibri" w:hAnsi="Calibri" w:cs="Calibri"/>
                <w:b/>
                <w:bCs/>
                <w:i/>
                <w:iCs/>
                <w:szCs w:val="22"/>
              </w:rPr>
              <w:t>Trajectoires PROtéomiques et MÉTaboliques chez les personnes vivant avec le VIH traitées durant la primo-infection</w:t>
            </w:r>
          </w:p>
        </w:tc>
      </w:tr>
      <w:tr w:rsidR="00587F09" w:rsidRPr="00587F09" w14:paraId="1AC7801F" w14:textId="77777777" w:rsidTr="00D37E83">
        <w:tc>
          <w:tcPr>
            <w:tcW w:w="2547" w:type="dxa"/>
          </w:tcPr>
          <w:p w14:paraId="0C115586"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Résumé du projet</w:t>
            </w:r>
          </w:p>
        </w:tc>
        <w:tc>
          <w:tcPr>
            <w:tcW w:w="7229" w:type="dxa"/>
            <w:vAlign w:val="center"/>
          </w:tcPr>
          <w:p w14:paraId="100ABCF1" w14:textId="6B702F1D" w:rsidR="00863A95" w:rsidRPr="00587F09" w:rsidRDefault="00863A95" w:rsidP="00FE452F">
            <w:pPr>
              <w:tabs>
                <w:tab w:val="right" w:pos="3119"/>
                <w:tab w:val="left" w:pos="3544"/>
              </w:tabs>
              <w:jc w:val="both"/>
              <w:rPr>
                <w:rFonts w:ascii="Calibri" w:hAnsi="Calibri" w:cs="Calibri"/>
                <w:szCs w:val="22"/>
              </w:rPr>
            </w:pPr>
            <w:r w:rsidRPr="00587F09">
              <w:rPr>
                <w:rFonts w:ascii="Calibri" w:hAnsi="Calibri" w:cs="Calibri"/>
                <w:szCs w:val="22"/>
              </w:rPr>
              <w:t>Le projet PROMET-PRIMO vise à caractériser les altérations métaboliques et immunitaires associées au vieillissement accél</w:t>
            </w:r>
            <w:r w:rsidR="00747FCC" w:rsidRPr="00587F09">
              <w:rPr>
                <w:rFonts w:ascii="Calibri" w:hAnsi="Calibri" w:cs="Calibri"/>
                <w:szCs w:val="22"/>
              </w:rPr>
              <w:t>éré</w:t>
            </w:r>
            <w:r w:rsidRPr="00587F09">
              <w:rPr>
                <w:rFonts w:ascii="Calibri" w:hAnsi="Calibri" w:cs="Calibri"/>
                <w:szCs w:val="22"/>
              </w:rPr>
              <w:t xml:space="preserve"> chez les personnes vivant avec le VIH (PVVIH) ayant initi</w:t>
            </w:r>
            <w:r w:rsidR="00747FCC" w:rsidRPr="00587F09">
              <w:rPr>
                <w:rFonts w:ascii="Calibri" w:hAnsi="Calibri" w:cs="Calibri"/>
                <w:szCs w:val="22"/>
              </w:rPr>
              <w:t>é</w:t>
            </w:r>
            <w:r w:rsidRPr="00587F09">
              <w:rPr>
                <w:rFonts w:ascii="Calibri" w:hAnsi="Calibri" w:cs="Calibri"/>
                <w:szCs w:val="22"/>
              </w:rPr>
              <w:t xml:space="preserve"> un traitement antirétroviral (ARV) lors de la</w:t>
            </w:r>
          </w:p>
          <w:p w14:paraId="06FF1311" w14:textId="77777777" w:rsidR="00863A95" w:rsidRPr="00587F09" w:rsidRDefault="00863A95" w:rsidP="00FE452F">
            <w:pPr>
              <w:tabs>
                <w:tab w:val="right" w:pos="3119"/>
                <w:tab w:val="left" w:pos="3544"/>
              </w:tabs>
              <w:jc w:val="both"/>
              <w:rPr>
                <w:rFonts w:ascii="Calibri" w:hAnsi="Calibri" w:cs="Calibri"/>
                <w:szCs w:val="22"/>
              </w:rPr>
            </w:pPr>
            <w:r w:rsidRPr="00587F09">
              <w:rPr>
                <w:rFonts w:ascii="Calibri" w:hAnsi="Calibri" w:cs="Calibri"/>
                <w:szCs w:val="22"/>
              </w:rPr>
              <w:t xml:space="preserve">primo-infection. </w:t>
            </w:r>
          </w:p>
          <w:p w14:paraId="028B186B" w14:textId="77777777" w:rsidR="00863A95" w:rsidRPr="00587F09" w:rsidRDefault="00863A95" w:rsidP="00FE452F">
            <w:pPr>
              <w:tabs>
                <w:tab w:val="right" w:pos="3119"/>
                <w:tab w:val="left" w:pos="3544"/>
              </w:tabs>
              <w:jc w:val="both"/>
              <w:rPr>
                <w:rFonts w:ascii="Calibri" w:hAnsi="Calibri" w:cs="Calibri"/>
                <w:szCs w:val="22"/>
              </w:rPr>
            </w:pPr>
          </w:p>
          <w:p w14:paraId="2D347EEA" w14:textId="77777777" w:rsidR="00863A95" w:rsidRPr="00587F09" w:rsidRDefault="00863A95" w:rsidP="00FE452F">
            <w:pPr>
              <w:tabs>
                <w:tab w:val="right" w:pos="3119"/>
                <w:tab w:val="left" w:pos="3544"/>
              </w:tabs>
              <w:jc w:val="both"/>
              <w:rPr>
                <w:rFonts w:ascii="Calibri" w:hAnsi="Calibri" w:cs="Calibri"/>
                <w:szCs w:val="22"/>
              </w:rPr>
            </w:pPr>
            <w:r w:rsidRPr="00587F09">
              <w:rPr>
                <w:rFonts w:ascii="Calibri" w:hAnsi="Calibri" w:cs="Calibri"/>
                <w:szCs w:val="22"/>
              </w:rPr>
              <w:t>Les objectifs principaux sont :</w:t>
            </w:r>
          </w:p>
          <w:p w14:paraId="51F599C5" w14:textId="77777777" w:rsidR="00863A95" w:rsidRPr="00587F09" w:rsidRDefault="00863A95" w:rsidP="00FE452F">
            <w:pPr>
              <w:numPr>
                <w:ilvl w:val="0"/>
                <w:numId w:val="8"/>
              </w:numPr>
              <w:tabs>
                <w:tab w:val="right" w:pos="3119"/>
                <w:tab w:val="left" w:pos="3544"/>
              </w:tabs>
              <w:jc w:val="both"/>
              <w:rPr>
                <w:rFonts w:ascii="Calibri" w:hAnsi="Calibri" w:cs="Calibri"/>
                <w:szCs w:val="22"/>
              </w:rPr>
            </w:pPr>
            <w:r w:rsidRPr="00587F09">
              <w:rPr>
                <w:rFonts w:ascii="Calibri" w:hAnsi="Calibri" w:cs="Calibri"/>
                <w:szCs w:val="22"/>
              </w:rPr>
              <w:t>Identifier les signatures protéomiques plasmatiques associées à la restauration immunitaire, l'inflammation chronique et les troubles métaboliques précoces.</w:t>
            </w:r>
          </w:p>
          <w:p w14:paraId="56190557" w14:textId="77777777" w:rsidR="00863A95" w:rsidRPr="00587F09" w:rsidRDefault="00863A95" w:rsidP="00FE452F">
            <w:pPr>
              <w:numPr>
                <w:ilvl w:val="0"/>
                <w:numId w:val="8"/>
              </w:numPr>
              <w:tabs>
                <w:tab w:val="right" w:pos="3119"/>
                <w:tab w:val="left" w:pos="3544"/>
              </w:tabs>
              <w:jc w:val="both"/>
              <w:rPr>
                <w:rFonts w:ascii="Calibri" w:hAnsi="Calibri" w:cs="Calibri"/>
                <w:szCs w:val="22"/>
              </w:rPr>
            </w:pPr>
            <w:r w:rsidRPr="00587F09">
              <w:rPr>
                <w:rFonts w:ascii="Calibri" w:hAnsi="Calibri" w:cs="Calibri"/>
                <w:szCs w:val="22"/>
              </w:rPr>
              <w:lastRenderedPageBreak/>
              <w:t>Evaluer l’impact du schéma thérapeutique (BIC/TAF/FTC vs. DTG+TDF/FTC) et du sexe sur ces profils biologiques.</w:t>
            </w:r>
          </w:p>
          <w:p w14:paraId="18EEAE3A" w14:textId="77777777" w:rsidR="00863A95" w:rsidRPr="00587F09" w:rsidRDefault="00863A95" w:rsidP="00FE452F">
            <w:pPr>
              <w:numPr>
                <w:ilvl w:val="0"/>
                <w:numId w:val="9"/>
              </w:numPr>
              <w:tabs>
                <w:tab w:val="right" w:pos="3119"/>
                <w:tab w:val="left" w:pos="3544"/>
              </w:tabs>
              <w:jc w:val="both"/>
              <w:rPr>
                <w:rFonts w:ascii="Calibri" w:hAnsi="Calibri" w:cs="Calibri"/>
                <w:szCs w:val="22"/>
              </w:rPr>
            </w:pPr>
            <w:r w:rsidRPr="00587F09">
              <w:rPr>
                <w:rFonts w:ascii="Calibri" w:hAnsi="Calibri" w:cs="Calibri"/>
                <w:szCs w:val="22"/>
              </w:rPr>
              <w:t>Intégrer la quantification de l’ADN du Torque Teno Virus (TTV) et le statut sérologique CMV comme marqueurs dynamiques de l’activation immunitaire chronique.</w:t>
            </w:r>
          </w:p>
          <w:p w14:paraId="179EB5D3" w14:textId="77777777" w:rsidR="00863A95" w:rsidRPr="00587F09" w:rsidRDefault="00863A95" w:rsidP="00FE452F">
            <w:pPr>
              <w:numPr>
                <w:ilvl w:val="0"/>
                <w:numId w:val="9"/>
              </w:numPr>
              <w:tabs>
                <w:tab w:val="right" w:pos="3119"/>
                <w:tab w:val="left" w:pos="3544"/>
              </w:tabs>
              <w:jc w:val="both"/>
              <w:rPr>
                <w:rFonts w:ascii="Calibri" w:hAnsi="Calibri" w:cs="Calibri"/>
                <w:szCs w:val="22"/>
              </w:rPr>
            </w:pPr>
            <w:r w:rsidRPr="00587F09">
              <w:rPr>
                <w:rFonts w:ascii="Calibri" w:hAnsi="Calibri" w:cs="Calibri"/>
                <w:szCs w:val="22"/>
              </w:rPr>
              <w:t>Corréler ces profils moléculaires aux issues cliniques (prise de poids, obésité, syndrome métabolique).</w:t>
            </w:r>
          </w:p>
          <w:p w14:paraId="3EB20F75" w14:textId="77777777" w:rsidR="00863A95" w:rsidRPr="00587F09" w:rsidRDefault="00863A95" w:rsidP="00FE452F">
            <w:pPr>
              <w:numPr>
                <w:ilvl w:val="0"/>
                <w:numId w:val="9"/>
              </w:numPr>
              <w:tabs>
                <w:tab w:val="right" w:pos="3119"/>
                <w:tab w:val="left" w:pos="3544"/>
              </w:tabs>
              <w:jc w:val="both"/>
              <w:rPr>
                <w:rFonts w:ascii="Calibri" w:hAnsi="Calibri" w:cs="Calibri"/>
                <w:szCs w:val="22"/>
              </w:rPr>
            </w:pPr>
            <w:r w:rsidRPr="00587F09">
              <w:rPr>
                <w:rFonts w:ascii="Calibri" w:hAnsi="Calibri" w:cs="Calibri"/>
                <w:szCs w:val="22"/>
              </w:rPr>
              <w:t xml:space="preserve">Appliquer des méthodes d’inférence causale pour explorer les interactions entre traitement, profil protéogénomique et comorbidités à long terme. </w:t>
            </w:r>
          </w:p>
          <w:p w14:paraId="56E9AA24"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Contexte</w:t>
            </w:r>
          </w:p>
          <w:p w14:paraId="5D31094F" w14:textId="77777777" w:rsidR="00863A95" w:rsidRPr="00587F09" w:rsidRDefault="00863A95" w:rsidP="00863A95">
            <w:pPr>
              <w:tabs>
                <w:tab w:val="right" w:pos="3119"/>
                <w:tab w:val="left" w:pos="3544"/>
              </w:tabs>
              <w:spacing w:after="120"/>
              <w:jc w:val="both"/>
              <w:rPr>
                <w:rFonts w:ascii="Calibri" w:hAnsi="Calibri" w:cs="Calibri"/>
                <w:szCs w:val="22"/>
              </w:rPr>
            </w:pPr>
            <w:r w:rsidRPr="00587F09">
              <w:rPr>
                <w:rFonts w:ascii="Calibri" w:hAnsi="Calibri" w:cs="Calibri"/>
                <w:szCs w:val="22"/>
              </w:rPr>
              <w:t>Les comorbidités non-SIDA (maladies cardiovasculaires, syndrome métabolique) sont devenues un enjeu majeur de santé publique. Ces complications résultent probablement d’une interaction complexe entre la toxicité des ARV, l’inflammation persistante, les co-infections virales chroniques (ex. : CMV) et la susceptibilité génétique individuelle.</w:t>
            </w:r>
          </w:p>
          <w:p w14:paraId="3D3EFA8F" w14:textId="77777777" w:rsidR="00863A95" w:rsidRPr="00587F09" w:rsidRDefault="00863A95" w:rsidP="00863A95">
            <w:pPr>
              <w:tabs>
                <w:tab w:val="right" w:pos="3119"/>
                <w:tab w:val="left" w:pos="3544"/>
              </w:tabs>
              <w:spacing w:after="120"/>
              <w:jc w:val="both"/>
              <w:rPr>
                <w:rFonts w:ascii="Calibri" w:hAnsi="Calibri" w:cs="Calibri"/>
                <w:szCs w:val="22"/>
              </w:rPr>
            </w:pPr>
            <w:r w:rsidRPr="00587F09">
              <w:rPr>
                <w:rFonts w:ascii="Calibri" w:hAnsi="Calibri" w:cs="Calibri"/>
                <w:szCs w:val="22"/>
              </w:rPr>
              <w:t>Malgré la suppression virale, des signes de senescence immunitaire persistent chez de nombreux patients. Les marqueurs cliniques classiques ne permettent pas de prédire les complications à long terme. La protéomique à haut débit a révélé que les profils protéiques circulants peuvent refléter ces processus biologiques sous-jacents. Cependant, aucune étude n’a à ce jour examiné longitudinalement les trajectoires protéomiques depuis la primo-infection, ni intégré des données protéomiques, virologiques, cellulaires et génétiques dans ce contexte.</w:t>
            </w:r>
          </w:p>
          <w:p w14:paraId="341F1824"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Méthodes</w:t>
            </w:r>
          </w:p>
          <w:p w14:paraId="27EDEEE7" w14:textId="20D5882A" w:rsidR="00863A95" w:rsidRPr="00587F09" w:rsidRDefault="00863A95" w:rsidP="00FE452F">
            <w:pPr>
              <w:tabs>
                <w:tab w:val="right" w:pos="3119"/>
                <w:tab w:val="left" w:pos="3544"/>
              </w:tabs>
              <w:jc w:val="both"/>
              <w:rPr>
                <w:rFonts w:ascii="Calibri" w:hAnsi="Calibri" w:cs="Calibri"/>
                <w:szCs w:val="22"/>
              </w:rPr>
            </w:pPr>
            <w:r w:rsidRPr="00587F09">
              <w:rPr>
                <w:rFonts w:ascii="Calibri" w:hAnsi="Calibri" w:cs="Calibri"/>
                <w:szCs w:val="22"/>
              </w:rPr>
              <w:t>Le projet s’appuie sur un sous-échantillon de la cohorte ANRS-MIE PRIMO (280 participants diagnostiqu</w:t>
            </w:r>
            <w:r w:rsidR="00FE452F" w:rsidRPr="00587F09">
              <w:rPr>
                <w:rFonts w:ascii="Calibri" w:hAnsi="Calibri" w:cs="Calibri"/>
                <w:szCs w:val="22"/>
              </w:rPr>
              <w:t>é</w:t>
            </w:r>
            <w:r w:rsidRPr="00587F09">
              <w:rPr>
                <w:rFonts w:ascii="Calibri" w:hAnsi="Calibri" w:cs="Calibri"/>
                <w:szCs w:val="22"/>
              </w:rPr>
              <w:t>s lors de la primo-infection VIH, trait</w:t>
            </w:r>
            <w:r w:rsidR="00FE452F" w:rsidRPr="00587F09">
              <w:rPr>
                <w:rFonts w:ascii="Calibri" w:hAnsi="Calibri" w:cs="Calibri"/>
                <w:szCs w:val="22"/>
              </w:rPr>
              <w:t>é</w:t>
            </w:r>
            <w:r w:rsidRPr="00587F09">
              <w:rPr>
                <w:rFonts w:ascii="Calibri" w:hAnsi="Calibri" w:cs="Calibri"/>
                <w:szCs w:val="22"/>
              </w:rPr>
              <w:t>s par BIC/TAF/FTC ou DTG+TDF/FTC). Les échantillons biologiques (plasma, PBMCs) sont déjà stockés à M0, M12 et M24, avec autorisation de réutilisation pour la recherche.</w:t>
            </w:r>
          </w:p>
          <w:p w14:paraId="17DDA816" w14:textId="77777777" w:rsidR="00863A95" w:rsidRPr="00587F09" w:rsidRDefault="00863A95" w:rsidP="00FE452F">
            <w:pPr>
              <w:tabs>
                <w:tab w:val="right" w:pos="3119"/>
                <w:tab w:val="left" w:pos="3544"/>
              </w:tabs>
              <w:jc w:val="both"/>
              <w:rPr>
                <w:rFonts w:ascii="Calibri" w:hAnsi="Calibri" w:cs="Calibri"/>
                <w:szCs w:val="22"/>
              </w:rPr>
            </w:pPr>
            <w:r w:rsidRPr="00587F09">
              <w:rPr>
                <w:rFonts w:ascii="Calibri" w:hAnsi="Calibri" w:cs="Calibri"/>
                <w:szCs w:val="22"/>
              </w:rPr>
              <w:t>Le protocole inclut :</w:t>
            </w:r>
          </w:p>
          <w:p w14:paraId="2D8620A5" w14:textId="77777777" w:rsidR="00863A95" w:rsidRPr="00587F09" w:rsidRDefault="00863A95" w:rsidP="00FE452F">
            <w:pPr>
              <w:numPr>
                <w:ilvl w:val="0"/>
                <w:numId w:val="10"/>
              </w:numPr>
              <w:tabs>
                <w:tab w:val="right" w:pos="3119"/>
                <w:tab w:val="left" w:pos="3544"/>
              </w:tabs>
              <w:jc w:val="both"/>
              <w:rPr>
                <w:rFonts w:ascii="Calibri" w:hAnsi="Calibri" w:cs="Calibri"/>
                <w:szCs w:val="22"/>
              </w:rPr>
            </w:pPr>
            <w:r w:rsidRPr="00587F09">
              <w:rPr>
                <w:rFonts w:ascii="Calibri" w:hAnsi="Calibri" w:cs="Calibri"/>
                <w:szCs w:val="22"/>
              </w:rPr>
              <w:t>Protéomique plasmatique (&gt;5 000 protéines)</w:t>
            </w:r>
          </w:p>
          <w:p w14:paraId="0D9F2CD1" w14:textId="77777777" w:rsidR="00863A95" w:rsidRPr="00587F09" w:rsidRDefault="00863A95" w:rsidP="00FE452F">
            <w:pPr>
              <w:numPr>
                <w:ilvl w:val="0"/>
                <w:numId w:val="10"/>
              </w:numPr>
              <w:tabs>
                <w:tab w:val="right" w:pos="3119"/>
                <w:tab w:val="left" w:pos="3544"/>
              </w:tabs>
              <w:jc w:val="both"/>
              <w:rPr>
                <w:rFonts w:ascii="Calibri" w:hAnsi="Calibri" w:cs="Calibri"/>
                <w:szCs w:val="22"/>
              </w:rPr>
            </w:pPr>
            <w:r w:rsidRPr="00587F09">
              <w:rPr>
                <w:rFonts w:ascii="Calibri" w:hAnsi="Calibri" w:cs="Calibri"/>
                <w:szCs w:val="22"/>
              </w:rPr>
              <w:t>ADN du TTV par qPCR à 3 temps</w:t>
            </w:r>
          </w:p>
          <w:p w14:paraId="2E86FD5B" w14:textId="77777777" w:rsidR="00863A95" w:rsidRPr="00587F09" w:rsidRDefault="00863A95" w:rsidP="00FE452F">
            <w:pPr>
              <w:numPr>
                <w:ilvl w:val="0"/>
                <w:numId w:val="10"/>
              </w:numPr>
              <w:tabs>
                <w:tab w:val="right" w:pos="3119"/>
                <w:tab w:val="left" w:pos="3544"/>
              </w:tabs>
              <w:jc w:val="both"/>
              <w:rPr>
                <w:rFonts w:ascii="Calibri" w:hAnsi="Calibri" w:cs="Calibri"/>
                <w:szCs w:val="22"/>
              </w:rPr>
            </w:pPr>
            <w:r w:rsidRPr="00587F09">
              <w:rPr>
                <w:rFonts w:ascii="Calibri" w:hAnsi="Calibri" w:cs="Calibri"/>
                <w:szCs w:val="22"/>
              </w:rPr>
              <w:t>Statut CMV à partir de sérums stockés</w:t>
            </w:r>
          </w:p>
          <w:p w14:paraId="0BB26514" w14:textId="77777777" w:rsidR="00863A95" w:rsidRPr="00587F09" w:rsidRDefault="00863A95" w:rsidP="00FE452F">
            <w:pPr>
              <w:numPr>
                <w:ilvl w:val="0"/>
                <w:numId w:val="10"/>
              </w:numPr>
              <w:tabs>
                <w:tab w:val="right" w:pos="3119"/>
                <w:tab w:val="left" w:pos="3544"/>
              </w:tabs>
              <w:jc w:val="both"/>
              <w:rPr>
                <w:rFonts w:ascii="Calibri" w:hAnsi="Calibri" w:cs="Calibri"/>
                <w:szCs w:val="22"/>
              </w:rPr>
            </w:pPr>
            <w:r w:rsidRPr="00587F09">
              <w:rPr>
                <w:rFonts w:ascii="Calibri" w:hAnsi="Calibri" w:cs="Calibri"/>
                <w:szCs w:val="22"/>
              </w:rPr>
              <w:t>Phénotypage cellulaire (activation/senescence des LT)</w:t>
            </w:r>
          </w:p>
          <w:p w14:paraId="55DC5BA6" w14:textId="77777777" w:rsidR="00863A95" w:rsidRPr="00587F09" w:rsidRDefault="00863A95" w:rsidP="00FE452F">
            <w:pPr>
              <w:numPr>
                <w:ilvl w:val="0"/>
                <w:numId w:val="10"/>
              </w:numPr>
              <w:tabs>
                <w:tab w:val="right" w:pos="3119"/>
                <w:tab w:val="left" w:pos="3544"/>
              </w:tabs>
              <w:jc w:val="both"/>
              <w:rPr>
                <w:rFonts w:ascii="Calibri" w:hAnsi="Calibri" w:cs="Calibri"/>
                <w:szCs w:val="22"/>
              </w:rPr>
            </w:pPr>
            <w:r w:rsidRPr="00587F09">
              <w:rPr>
                <w:rFonts w:ascii="Calibri" w:hAnsi="Calibri" w:cs="Calibri"/>
                <w:szCs w:val="22"/>
              </w:rPr>
              <w:t>Analyses protéogénomiques avec données GWAS (cis/trans-pQTL)</w:t>
            </w:r>
          </w:p>
          <w:p w14:paraId="01B4CFAB" w14:textId="77777777" w:rsidR="00863A95" w:rsidRPr="00587F09" w:rsidRDefault="00863A95" w:rsidP="00FE452F">
            <w:pPr>
              <w:numPr>
                <w:ilvl w:val="0"/>
                <w:numId w:val="10"/>
              </w:numPr>
              <w:tabs>
                <w:tab w:val="right" w:pos="3119"/>
                <w:tab w:val="left" w:pos="3544"/>
              </w:tabs>
              <w:jc w:val="both"/>
              <w:rPr>
                <w:rFonts w:ascii="Calibri" w:hAnsi="Calibri" w:cs="Calibri"/>
                <w:szCs w:val="22"/>
              </w:rPr>
            </w:pPr>
            <w:r w:rsidRPr="00587F09">
              <w:rPr>
                <w:rFonts w:ascii="Calibri" w:hAnsi="Calibri" w:cs="Calibri"/>
                <w:szCs w:val="22"/>
              </w:rPr>
              <w:t>Phénotypes cliniques (sexe, prise de poids &gt;2 kg ou &gt;5 kg, IMC, obésité, syndrome métabolique)</w:t>
            </w:r>
          </w:p>
          <w:p w14:paraId="108F76DD" w14:textId="77777777" w:rsidR="00863A95" w:rsidRPr="00587F09" w:rsidRDefault="00863A95" w:rsidP="00FE452F">
            <w:pPr>
              <w:tabs>
                <w:tab w:val="right" w:pos="3119"/>
                <w:tab w:val="left" w:pos="3544"/>
              </w:tabs>
              <w:jc w:val="both"/>
              <w:rPr>
                <w:rFonts w:ascii="Calibri" w:hAnsi="Calibri" w:cs="Calibri"/>
                <w:b/>
                <w:bCs/>
                <w:szCs w:val="22"/>
              </w:rPr>
            </w:pPr>
            <w:r w:rsidRPr="00587F09">
              <w:rPr>
                <w:rFonts w:ascii="Calibri" w:hAnsi="Calibri" w:cs="Calibri"/>
                <w:b/>
                <w:bCs/>
                <w:szCs w:val="22"/>
              </w:rPr>
              <w:t>Analyse</w:t>
            </w:r>
          </w:p>
          <w:p w14:paraId="6ACFC86A" w14:textId="4DB343A6" w:rsidR="00863A95" w:rsidRPr="00587F09" w:rsidRDefault="00863A95" w:rsidP="00FE452F">
            <w:pPr>
              <w:numPr>
                <w:ilvl w:val="0"/>
                <w:numId w:val="11"/>
              </w:numPr>
              <w:tabs>
                <w:tab w:val="right" w:pos="3119"/>
                <w:tab w:val="left" w:pos="3544"/>
              </w:tabs>
              <w:jc w:val="both"/>
              <w:rPr>
                <w:rFonts w:ascii="Calibri" w:hAnsi="Calibri" w:cs="Calibri"/>
                <w:szCs w:val="22"/>
              </w:rPr>
            </w:pPr>
            <w:r w:rsidRPr="00587F09">
              <w:rPr>
                <w:rFonts w:ascii="Calibri" w:hAnsi="Calibri" w:cs="Calibri"/>
                <w:szCs w:val="22"/>
              </w:rPr>
              <w:t>Approche exploratoire : clustering non supervis</w:t>
            </w:r>
            <w:r w:rsidR="00B53968" w:rsidRPr="00587F09">
              <w:rPr>
                <w:rFonts w:ascii="Calibri" w:hAnsi="Calibri" w:cs="Calibri"/>
                <w:szCs w:val="22"/>
              </w:rPr>
              <w:t>é</w:t>
            </w:r>
            <w:r w:rsidRPr="00587F09">
              <w:rPr>
                <w:rFonts w:ascii="Calibri" w:hAnsi="Calibri" w:cs="Calibri"/>
                <w:szCs w:val="22"/>
              </w:rPr>
              <w:t>, mod</w:t>
            </w:r>
            <w:r w:rsidR="00B53968" w:rsidRPr="00587F09">
              <w:rPr>
                <w:rFonts w:ascii="Calibri" w:hAnsi="Calibri" w:cs="Calibri"/>
                <w:szCs w:val="22"/>
              </w:rPr>
              <w:t>è</w:t>
            </w:r>
            <w:r w:rsidRPr="00587F09">
              <w:rPr>
                <w:rFonts w:ascii="Calibri" w:hAnsi="Calibri" w:cs="Calibri"/>
                <w:szCs w:val="22"/>
              </w:rPr>
              <w:t>l</w:t>
            </w:r>
            <w:r w:rsidR="00B53968" w:rsidRPr="00587F09">
              <w:rPr>
                <w:rFonts w:ascii="Calibri" w:hAnsi="Calibri" w:cs="Calibri"/>
                <w:szCs w:val="22"/>
              </w:rPr>
              <w:t>e</w:t>
            </w:r>
            <w:r w:rsidRPr="00587F09">
              <w:rPr>
                <w:rFonts w:ascii="Calibri" w:hAnsi="Calibri" w:cs="Calibri"/>
                <w:szCs w:val="22"/>
              </w:rPr>
              <w:t>s de classes latentes</w:t>
            </w:r>
          </w:p>
          <w:p w14:paraId="404869F7" w14:textId="77777777" w:rsidR="00863A95" w:rsidRPr="00587F09" w:rsidRDefault="00863A95" w:rsidP="00FE452F">
            <w:pPr>
              <w:numPr>
                <w:ilvl w:val="0"/>
                <w:numId w:val="11"/>
              </w:numPr>
              <w:tabs>
                <w:tab w:val="right" w:pos="3119"/>
                <w:tab w:val="left" w:pos="3544"/>
              </w:tabs>
              <w:jc w:val="both"/>
              <w:rPr>
                <w:rFonts w:ascii="Calibri" w:hAnsi="Calibri" w:cs="Calibri"/>
                <w:szCs w:val="22"/>
              </w:rPr>
            </w:pPr>
            <w:r w:rsidRPr="00587F09">
              <w:rPr>
                <w:rFonts w:ascii="Calibri" w:hAnsi="Calibri" w:cs="Calibri"/>
                <w:szCs w:val="22"/>
              </w:rPr>
              <w:t>Comparaisons guidées par hypothèses (traitement, sexe, phénotype)</w:t>
            </w:r>
          </w:p>
          <w:p w14:paraId="35161275" w14:textId="77777777" w:rsidR="00863A95" w:rsidRPr="00587F09" w:rsidRDefault="00863A95" w:rsidP="00FE452F">
            <w:pPr>
              <w:numPr>
                <w:ilvl w:val="0"/>
                <w:numId w:val="11"/>
              </w:numPr>
              <w:tabs>
                <w:tab w:val="right" w:pos="3119"/>
                <w:tab w:val="left" w:pos="3544"/>
              </w:tabs>
              <w:jc w:val="both"/>
              <w:rPr>
                <w:rFonts w:ascii="Calibri" w:hAnsi="Calibri" w:cs="Calibri"/>
                <w:szCs w:val="22"/>
              </w:rPr>
            </w:pPr>
            <w:r w:rsidRPr="00587F09">
              <w:rPr>
                <w:rFonts w:ascii="Calibri" w:hAnsi="Calibri" w:cs="Calibri"/>
                <w:szCs w:val="22"/>
              </w:rPr>
              <w:t>Inférence causale (modélisation structurelle, TMLE) pour estimer si les profils biologiques médiatisent les comorbidités chroniques</w:t>
            </w:r>
          </w:p>
          <w:p w14:paraId="1729E289" w14:textId="77777777" w:rsidR="00A43870" w:rsidRPr="00587F09" w:rsidRDefault="00A43870" w:rsidP="00A43870">
            <w:pPr>
              <w:tabs>
                <w:tab w:val="right" w:pos="3119"/>
                <w:tab w:val="left" w:pos="3544"/>
              </w:tabs>
              <w:jc w:val="both"/>
              <w:rPr>
                <w:rFonts w:ascii="Calibri" w:hAnsi="Calibri" w:cs="Calibri"/>
                <w:b/>
                <w:bCs/>
                <w:szCs w:val="22"/>
              </w:rPr>
            </w:pPr>
          </w:p>
          <w:p w14:paraId="5B400C53" w14:textId="62D4C22B" w:rsidR="00863A95" w:rsidRPr="00587F09" w:rsidRDefault="00863A95" w:rsidP="00A43870">
            <w:pPr>
              <w:tabs>
                <w:tab w:val="right" w:pos="3119"/>
                <w:tab w:val="left" w:pos="3544"/>
              </w:tabs>
              <w:jc w:val="both"/>
              <w:rPr>
                <w:rFonts w:ascii="Calibri" w:hAnsi="Calibri" w:cs="Calibri"/>
                <w:b/>
                <w:bCs/>
                <w:szCs w:val="22"/>
              </w:rPr>
            </w:pPr>
            <w:r w:rsidRPr="00587F09">
              <w:rPr>
                <w:rFonts w:ascii="Calibri" w:hAnsi="Calibri" w:cs="Calibri"/>
                <w:b/>
                <w:bCs/>
                <w:szCs w:val="22"/>
              </w:rPr>
              <w:t>Résultats attendus</w:t>
            </w:r>
          </w:p>
          <w:p w14:paraId="4325C370" w14:textId="77777777" w:rsidR="00863A95" w:rsidRPr="00587F09" w:rsidRDefault="00863A95" w:rsidP="00A43870">
            <w:pPr>
              <w:tabs>
                <w:tab w:val="right" w:pos="3119"/>
                <w:tab w:val="left" w:pos="3544"/>
              </w:tabs>
              <w:jc w:val="both"/>
              <w:rPr>
                <w:rFonts w:ascii="Calibri" w:hAnsi="Calibri" w:cs="Calibri"/>
                <w:szCs w:val="22"/>
              </w:rPr>
            </w:pPr>
            <w:r w:rsidRPr="00587F09">
              <w:rPr>
                <w:rFonts w:ascii="Calibri" w:hAnsi="Calibri" w:cs="Calibri"/>
                <w:szCs w:val="22"/>
              </w:rPr>
              <w:t xml:space="preserve">Nous anticipons l’identification de profils protéomiques et virologiques reflétant la restauration immunitaire, l’inflammation et les </w:t>
            </w:r>
            <w:r w:rsidRPr="00587F09">
              <w:rPr>
                <w:rFonts w:ascii="Calibri" w:hAnsi="Calibri" w:cs="Calibri"/>
                <w:szCs w:val="22"/>
              </w:rPr>
              <w:lastRenderedPageBreak/>
              <w:t>dysfonctionnements métaboliques précoces. Les taux d’ADN TTV reflèteront probablement la fragilité immunitaire. Le statut CMV pourrait moduler les voies inflammatoires et de senescence. L’intégration de ces données multi-omiques avec les données cliniques visera à définir des biomarqueurs prédictifs des complications métaboliques. Ce projet s’appuie sur une cohorte unique et des échantillons biobanques, garantissant sa faisabilité et sa pertinence. Il contribuera à la compréhension des comorbidités liées au VIH et au développement de stratégies personnalisées de prévention.</w:t>
            </w:r>
          </w:p>
        </w:tc>
      </w:tr>
      <w:tr w:rsidR="00587F09" w:rsidRPr="00587F09" w14:paraId="5384A528" w14:textId="77777777" w:rsidTr="00D37E83">
        <w:tc>
          <w:tcPr>
            <w:tcW w:w="2547" w:type="dxa"/>
          </w:tcPr>
          <w:p w14:paraId="728AF655"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lastRenderedPageBreak/>
              <w:t>Date prévisionnelle de réalisation du projet</w:t>
            </w:r>
          </w:p>
        </w:tc>
        <w:tc>
          <w:tcPr>
            <w:tcW w:w="7229" w:type="dxa"/>
            <w:vAlign w:val="center"/>
          </w:tcPr>
          <w:p w14:paraId="5819093F" w14:textId="7C211309" w:rsidR="00863A95" w:rsidRPr="00587F09" w:rsidRDefault="00B53968" w:rsidP="00863A95">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Avril </w:t>
            </w:r>
            <w:r w:rsidR="00863A95" w:rsidRPr="00587F09">
              <w:rPr>
                <w:rFonts w:ascii="Calibri" w:hAnsi="Calibri" w:cs="Calibri"/>
                <w:szCs w:val="22"/>
              </w:rPr>
              <w:t>2026</w:t>
            </w:r>
          </w:p>
        </w:tc>
      </w:tr>
      <w:tr w:rsidR="00587F09" w:rsidRPr="00587F09" w14:paraId="659CF439" w14:textId="77777777" w:rsidTr="00D37E83">
        <w:tc>
          <w:tcPr>
            <w:tcW w:w="2547" w:type="dxa"/>
          </w:tcPr>
          <w:p w14:paraId="22C0BF42"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 xml:space="preserve">Destinataires des données en France </w:t>
            </w:r>
          </w:p>
        </w:tc>
        <w:tc>
          <w:tcPr>
            <w:tcW w:w="7229" w:type="dxa"/>
            <w:vAlign w:val="center"/>
          </w:tcPr>
          <w:p w14:paraId="577604A4" w14:textId="3BC2FA88" w:rsidR="00863A95" w:rsidRPr="00587F09" w:rsidRDefault="007F220B" w:rsidP="00863A95">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Pr </w:t>
            </w:r>
            <w:r w:rsidR="00863A95" w:rsidRPr="00587F09">
              <w:rPr>
                <w:rFonts w:ascii="Calibri" w:hAnsi="Calibri" w:cs="Calibri"/>
                <w:szCs w:val="22"/>
              </w:rPr>
              <w:t>Olivier ROBINEAU</w:t>
            </w:r>
          </w:p>
        </w:tc>
      </w:tr>
      <w:tr w:rsidR="00587F09" w:rsidRPr="00587F09" w14:paraId="6D5CDD95" w14:textId="77777777" w:rsidTr="00D37E83">
        <w:tc>
          <w:tcPr>
            <w:tcW w:w="2547" w:type="dxa"/>
          </w:tcPr>
          <w:p w14:paraId="51521715"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Destinataire des données à l’étranger</w:t>
            </w:r>
          </w:p>
        </w:tc>
        <w:tc>
          <w:tcPr>
            <w:tcW w:w="7229" w:type="dxa"/>
            <w:vAlign w:val="center"/>
          </w:tcPr>
          <w:p w14:paraId="554C5B71" w14:textId="77777777" w:rsidR="00863A95" w:rsidRPr="00587F09" w:rsidRDefault="00863A95" w:rsidP="00863A95">
            <w:pPr>
              <w:tabs>
                <w:tab w:val="right" w:pos="3119"/>
                <w:tab w:val="left" w:pos="3544"/>
              </w:tabs>
              <w:spacing w:after="120"/>
              <w:jc w:val="both"/>
              <w:rPr>
                <w:rFonts w:ascii="Calibri" w:hAnsi="Calibri" w:cs="Calibri"/>
                <w:szCs w:val="22"/>
              </w:rPr>
            </w:pPr>
            <w:r w:rsidRPr="00587F09">
              <w:rPr>
                <w:rFonts w:ascii="Calibri" w:hAnsi="Calibri" w:cs="Calibri"/>
                <w:szCs w:val="22"/>
              </w:rPr>
              <w:t>Non</w:t>
            </w:r>
          </w:p>
        </w:tc>
      </w:tr>
      <w:tr w:rsidR="00587F09" w:rsidRPr="00587F09" w14:paraId="1D412235" w14:textId="77777777" w:rsidTr="00D37E83">
        <w:tc>
          <w:tcPr>
            <w:tcW w:w="2547" w:type="dxa"/>
          </w:tcPr>
          <w:p w14:paraId="1EAD8DAC"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Identité et responsable du traitement</w:t>
            </w:r>
          </w:p>
        </w:tc>
        <w:tc>
          <w:tcPr>
            <w:tcW w:w="7229" w:type="dxa"/>
            <w:vAlign w:val="center"/>
          </w:tcPr>
          <w:p w14:paraId="0320D2BC" w14:textId="5CE999B0" w:rsidR="00863A95" w:rsidRPr="00587F09" w:rsidRDefault="00863A95" w:rsidP="00863A95">
            <w:pPr>
              <w:tabs>
                <w:tab w:val="right" w:pos="3119"/>
                <w:tab w:val="left" w:pos="3544"/>
              </w:tabs>
              <w:spacing w:after="120"/>
              <w:jc w:val="both"/>
              <w:rPr>
                <w:rFonts w:ascii="Calibri" w:hAnsi="Calibri" w:cs="Calibri"/>
                <w:szCs w:val="22"/>
              </w:rPr>
            </w:pPr>
            <w:r w:rsidRPr="00587F09">
              <w:rPr>
                <w:rFonts w:ascii="Calibri" w:hAnsi="Calibri" w:cs="Calibri"/>
                <w:szCs w:val="22"/>
              </w:rPr>
              <w:t>Inserm</w:t>
            </w:r>
            <w:r w:rsidR="00367190" w:rsidRPr="00587F09">
              <w:rPr>
                <w:rFonts w:ascii="Calibri" w:hAnsi="Calibri" w:cs="Calibri"/>
                <w:szCs w:val="22"/>
              </w:rPr>
              <w:t xml:space="preserve">-ANRS MIE </w:t>
            </w:r>
          </w:p>
        </w:tc>
      </w:tr>
      <w:tr w:rsidR="00587F09" w:rsidRPr="00587F09" w14:paraId="071217AA" w14:textId="77777777" w:rsidTr="00D37E83">
        <w:tc>
          <w:tcPr>
            <w:tcW w:w="2547" w:type="dxa"/>
          </w:tcPr>
          <w:p w14:paraId="66CA0FAA"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Transfert de données et/ou échantillons</w:t>
            </w:r>
          </w:p>
        </w:tc>
        <w:tc>
          <w:tcPr>
            <w:tcW w:w="7229" w:type="dxa"/>
            <w:vAlign w:val="center"/>
          </w:tcPr>
          <w:p w14:paraId="70C7D761" w14:textId="07A14702" w:rsidR="00863A95" w:rsidRPr="00587F09" w:rsidRDefault="00863A95" w:rsidP="00863A95">
            <w:pPr>
              <w:tabs>
                <w:tab w:val="right" w:pos="3119"/>
                <w:tab w:val="left" w:pos="3544"/>
              </w:tabs>
              <w:spacing w:after="120"/>
              <w:jc w:val="both"/>
              <w:rPr>
                <w:rFonts w:ascii="Calibri" w:hAnsi="Calibri" w:cs="Calibri"/>
                <w:szCs w:val="22"/>
              </w:rPr>
            </w:pPr>
            <w:r w:rsidRPr="00587F09">
              <w:rPr>
                <w:rFonts w:ascii="Calibri" w:hAnsi="Calibri" w:cs="Calibri"/>
                <w:szCs w:val="22"/>
              </w:rPr>
              <w:t>Echantillons biologiques déjà stockés : plasma, PBMC</w:t>
            </w:r>
            <w:r w:rsidR="00367190" w:rsidRPr="00587F09">
              <w:rPr>
                <w:rFonts w:ascii="Calibri" w:hAnsi="Calibri" w:cs="Calibri"/>
                <w:szCs w:val="22"/>
              </w:rPr>
              <w:t>s</w:t>
            </w:r>
            <w:r w:rsidRPr="00587F09">
              <w:rPr>
                <w:rFonts w:ascii="Calibri" w:hAnsi="Calibri" w:cs="Calibri"/>
                <w:szCs w:val="22"/>
              </w:rPr>
              <w:t xml:space="preserve"> (M0, M12 et M24)</w:t>
            </w:r>
          </w:p>
          <w:p w14:paraId="3D9E9049" w14:textId="77777777" w:rsidR="00863A95" w:rsidRPr="00587F09" w:rsidRDefault="00863A95" w:rsidP="00863A95">
            <w:pPr>
              <w:tabs>
                <w:tab w:val="right" w:pos="3119"/>
                <w:tab w:val="left" w:pos="3544"/>
              </w:tabs>
              <w:spacing w:after="120"/>
              <w:jc w:val="both"/>
              <w:rPr>
                <w:rFonts w:ascii="Calibri" w:hAnsi="Calibri" w:cs="Calibri"/>
                <w:szCs w:val="22"/>
              </w:rPr>
            </w:pPr>
          </w:p>
        </w:tc>
      </w:tr>
      <w:tr w:rsidR="00587F09" w:rsidRPr="00587F09" w14:paraId="31385819" w14:textId="77777777" w:rsidTr="00D37E83">
        <w:tc>
          <w:tcPr>
            <w:tcW w:w="2547" w:type="dxa"/>
          </w:tcPr>
          <w:p w14:paraId="5C2291C0"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 xml:space="preserve">Durée de conservation prévisionnelle des données et/ou échantillons pour ce projet </w:t>
            </w:r>
            <w:r w:rsidRPr="00587F09">
              <w:rPr>
                <w:rFonts w:ascii="Calibri" w:hAnsi="Calibri" w:cs="Calibri"/>
                <w:b/>
                <w:bCs/>
                <w:i/>
                <w:iCs/>
                <w:szCs w:val="22"/>
              </w:rPr>
              <w:t>(à compter de la date de démarrage du projet)</w:t>
            </w:r>
          </w:p>
        </w:tc>
        <w:tc>
          <w:tcPr>
            <w:tcW w:w="7229" w:type="dxa"/>
            <w:vAlign w:val="center"/>
          </w:tcPr>
          <w:p w14:paraId="353E470C" w14:textId="77777777" w:rsidR="00863A95" w:rsidRPr="00587F09" w:rsidRDefault="00863A95" w:rsidP="00863A95">
            <w:pPr>
              <w:tabs>
                <w:tab w:val="right" w:pos="3119"/>
                <w:tab w:val="left" w:pos="3544"/>
              </w:tabs>
              <w:spacing w:after="120"/>
              <w:jc w:val="both"/>
              <w:rPr>
                <w:rFonts w:ascii="Calibri" w:hAnsi="Calibri" w:cs="Calibri"/>
                <w:szCs w:val="22"/>
              </w:rPr>
            </w:pPr>
            <w:r w:rsidRPr="00587F09">
              <w:rPr>
                <w:rFonts w:ascii="Calibri" w:hAnsi="Calibri" w:cs="Calibri"/>
                <w:szCs w:val="22"/>
              </w:rPr>
              <w:t>Jusqu’à la fin de l’étude et la publication des résultats</w:t>
            </w:r>
          </w:p>
        </w:tc>
      </w:tr>
      <w:tr w:rsidR="00687755" w:rsidRPr="00587F09" w14:paraId="597CEA59" w14:textId="77777777" w:rsidTr="00D37E83">
        <w:tc>
          <w:tcPr>
            <w:tcW w:w="2547" w:type="dxa"/>
          </w:tcPr>
          <w:p w14:paraId="59988E86" w14:textId="77777777" w:rsidR="00863A95" w:rsidRPr="00587F09" w:rsidRDefault="00863A95" w:rsidP="00863A95">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Catégorie de données</w:t>
            </w:r>
          </w:p>
        </w:tc>
        <w:tc>
          <w:tcPr>
            <w:tcW w:w="7229" w:type="dxa"/>
            <w:vAlign w:val="center"/>
          </w:tcPr>
          <w:p w14:paraId="0796A791" w14:textId="1198F84B" w:rsidR="00863A95" w:rsidRPr="00587F09" w:rsidRDefault="007F220B" w:rsidP="00863A95">
            <w:pPr>
              <w:tabs>
                <w:tab w:val="right" w:pos="3119"/>
                <w:tab w:val="left" w:pos="3544"/>
              </w:tabs>
              <w:jc w:val="both"/>
              <w:rPr>
                <w:rFonts w:ascii="Calibri" w:hAnsi="Calibri" w:cs="Calibri"/>
                <w:szCs w:val="22"/>
              </w:rPr>
            </w:pPr>
            <w:r w:rsidRPr="00587F09">
              <w:rPr>
                <w:rFonts w:ascii="Calibri" w:hAnsi="Calibri" w:cs="Calibri"/>
                <w:szCs w:val="22"/>
              </w:rPr>
              <w:t>Données socio-démographiques</w:t>
            </w:r>
            <w:r w:rsidR="00367190" w:rsidRPr="00587F09">
              <w:rPr>
                <w:rFonts w:ascii="Calibri" w:hAnsi="Calibri" w:cs="Calibri"/>
                <w:szCs w:val="22"/>
              </w:rPr>
              <w:t xml:space="preserve">, </w:t>
            </w:r>
            <w:r w:rsidRPr="00587F09">
              <w:rPr>
                <w:rFonts w:ascii="Calibri" w:hAnsi="Calibri" w:cs="Calibri"/>
                <w:szCs w:val="22"/>
              </w:rPr>
              <w:t xml:space="preserve">virologiques pseudonymisées. </w:t>
            </w:r>
            <w:r w:rsidR="00863A95" w:rsidRPr="00587F09">
              <w:rPr>
                <w:rFonts w:ascii="Calibri" w:hAnsi="Calibri" w:cs="Calibri"/>
                <w:szCs w:val="22"/>
              </w:rPr>
              <w:t>Traitements ARV à l’inclusion</w:t>
            </w:r>
            <w:r w:rsidRPr="00587F09">
              <w:rPr>
                <w:rFonts w:ascii="Calibri" w:hAnsi="Calibri" w:cs="Calibri"/>
                <w:szCs w:val="22"/>
              </w:rPr>
              <w:t xml:space="preserve">. </w:t>
            </w:r>
            <w:r w:rsidR="00863A95" w:rsidRPr="00587F09">
              <w:rPr>
                <w:rFonts w:ascii="Calibri" w:hAnsi="Calibri" w:cs="Calibri"/>
                <w:szCs w:val="22"/>
              </w:rPr>
              <w:t>Statut sérologique CMV</w:t>
            </w:r>
            <w:r w:rsidRPr="00587F09">
              <w:rPr>
                <w:rFonts w:ascii="Calibri" w:hAnsi="Calibri" w:cs="Calibri"/>
                <w:szCs w:val="22"/>
              </w:rPr>
              <w:t xml:space="preserve">. </w:t>
            </w:r>
            <w:r w:rsidR="00863A95" w:rsidRPr="00587F09">
              <w:rPr>
                <w:rFonts w:ascii="Calibri" w:hAnsi="Calibri" w:cs="Calibri"/>
                <w:szCs w:val="22"/>
              </w:rPr>
              <w:t>Maladies cardiovasculaires et syndrome métabolique</w:t>
            </w:r>
          </w:p>
          <w:p w14:paraId="39A7127C" w14:textId="51C8CC81" w:rsidR="00863A95" w:rsidRPr="00587F09" w:rsidRDefault="00863A95" w:rsidP="00863A95">
            <w:pPr>
              <w:tabs>
                <w:tab w:val="right" w:pos="3119"/>
                <w:tab w:val="left" w:pos="3544"/>
              </w:tabs>
              <w:jc w:val="both"/>
              <w:rPr>
                <w:rFonts w:ascii="Calibri" w:hAnsi="Calibri" w:cs="Calibri"/>
                <w:b/>
                <w:bCs/>
                <w:szCs w:val="22"/>
              </w:rPr>
            </w:pPr>
          </w:p>
        </w:tc>
      </w:tr>
    </w:tbl>
    <w:p w14:paraId="67C90962" w14:textId="77777777" w:rsidR="00863A95" w:rsidRPr="00587F09" w:rsidRDefault="00863A95" w:rsidP="00F40CE4">
      <w:pPr>
        <w:tabs>
          <w:tab w:val="right" w:pos="3119"/>
          <w:tab w:val="left" w:pos="3544"/>
        </w:tabs>
        <w:spacing w:after="120"/>
        <w:jc w:val="both"/>
        <w:rPr>
          <w:rFonts w:ascii="Calibri" w:hAnsi="Calibri" w:cs="Calibri"/>
          <w:b/>
          <w:bCs/>
          <w:szCs w:val="22"/>
        </w:rPr>
      </w:pPr>
    </w:p>
    <w:p w14:paraId="0DFC996A" w14:textId="2E9636D3" w:rsidR="00D858F8" w:rsidRPr="00587F09" w:rsidRDefault="00D858F8" w:rsidP="00F40CE4">
      <w:pPr>
        <w:tabs>
          <w:tab w:val="right" w:pos="3119"/>
          <w:tab w:val="left" w:pos="3544"/>
        </w:tabs>
        <w:spacing w:after="120"/>
        <w:jc w:val="both"/>
        <w:rPr>
          <w:rFonts w:ascii="Calibri" w:hAnsi="Calibri" w:cs="Calibri"/>
          <w:b/>
          <w:bCs/>
          <w:szCs w:val="22"/>
        </w:rPr>
      </w:pPr>
    </w:p>
    <w:tbl>
      <w:tblPr>
        <w:tblW w:w="9918" w:type="dxa"/>
        <w:tblLayout w:type="fixed"/>
        <w:tblLook w:val="0000" w:firstRow="0" w:lastRow="0" w:firstColumn="0" w:lastColumn="0" w:noHBand="0" w:noVBand="0"/>
      </w:tblPr>
      <w:tblGrid>
        <w:gridCol w:w="2660"/>
        <w:gridCol w:w="7258"/>
      </w:tblGrid>
      <w:tr w:rsidR="00587F09" w:rsidRPr="00587F09" w14:paraId="6DB240F7"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57249342" w14:textId="77777777" w:rsidR="00D858F8" w:rsidRPr="00587F09" w:rsidRDefault="00D858F8" w:rsidP="00C05CEA">
            <w:pPr>
              <w:tabs>
                <w:tab w:val="right" w:pos="3119"/>
                <w:tab w:val="left" w:pos="3544"/>
              </w:tabs>
              <w:spacing w:after="120"/>
              <w:rPr>
                <w:rFonts w:ascii="Calibri" w:hAnsi="Calibri" w:cs="Calibri"/>
                <w:b/>
                <w:bCs/>
                <w:szCs w:val="22"/>
              </w:rPr>
            </w:pPr>
            <w:r w:rsidRPr="00587F09">
              <w:rPr>
                <w:rFonts w:ascii="Calibri" w:hAnsi="Calibri" w:cs="Calibri"/>
                <w:b/>
                <w:bCs/>
                <w:szCs w:val="22"/>
              </w:rPr>
              <w:t>Titre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313231EE" w14:textId="20AE321F" w:rsidR="00D858F8" w:rsidRPr="00587F09" w:rsidRDefault="00D858F8" w:rsidP="00C05CEA">
            <w:pPr>
              <w:tabs>
                <w:tab w:val="right" w:pos="3119"/>
                <w:tab w:val="left" w:pos="3544"/>
              </w:tabs>
              <w:spacing w:after="120"/>
              <w:jc w:val="both"/>
              <w:rPr>
                <w:rFonts w:ascii="Calibri" w:hAnsi="Calibri" w:cs="Calibri"/>
                <w:b/>
                <w:bCs/>
                <w:i/>
                <w:szCs w:val="22"/>
              </w:rPr>
            </w:pPr>
            <w:r w:rsidRPr="00587F09">
              <w:rPr>
                <w:rFonts w:ascii="Calibri" w:hAnsi="Calibri" w:cs="Calibri"/>
                <w:b/>
                <w:bCs/>
                <w:i/>
                <w:szCs w:val="22"/>
              </w:rPr>
              <w:t>Prédiction de la sensibilité du VIH aux anticorps neutralisants à partir du réservoir viral, en fonction du moment d’initiation du traitement</w:t>
            </w:r>
          </w:p>
        </w:tc>
      </w:tr>
      <w:tr w:rsidR="00587F09" w:rsidRPr="00587F09" w14:paraId="70CE5A7C"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6A7324D6" w14:textId="77777777" w:rsidR="00D858F8" w:rsidRPr="00587F09" w:rsidRDefault="00D858F8" w:rsidP="00C05CEA">
            <w:pPr>
              <w:tabs>
                <w:tab w:val="right" w:pos="3119"/>
                <w:tab w:val="left" w:pos="3544"/>
              </w:tabs>
              <w:rPr>
                <w:rFonts w:ascii="Calibri" w:hAnsi="Calibri" w:cs="Calibri"/>
                <w:szCs w:val="22"/>
              </w:rPr>
            </w:pPr>
            <w:r w:rsidRPr="00587F09">
              <w:rPr>
                <w:rFonts w:ascii="Calibri" w:hAnsi="Calibri" w:cs="Calibri"/>
                <w:szCs w:val="22"/>
              </w:rPr>
              <w:t>Résumé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0DA0E719" w14:textId="232D8A7D" w:rsidR="00D858F8" w:rsidRPr="00587F09" w:rsidRDefault="00D858F8" w:rsidP="00C05CEA">
            <w:pPr>
              <w:tabs>
                <w:tab w:val="right" w:pos="3119"/>
                <w:tab w:val="left" w:pos="3544"/>
              </w:tabs>
              <w:jc w:val="both"/>
              <w:rPr>
                <w:rFonts w:ascii="Calibri" w:hAnsi="Calibri" w:cs="Calibri"/>
                <w:szCs w:val="22"/>
              </w:rPr>
            </w:pPr>
            <w:r w:rsidRPr="00587F09">
              <w:rPr>
                <w:rFonts w:ascii="Calibri" w:hAnsi="Calibri" w:cs="Calibri"/>
                <w:szCs w:val="22"/>
              </w:rPr>
              <w:t xml:space="preserve">Plusieurs anticorps largement neutralisants (bNAbs) </w:t>
            </w:r>
            <w:r w:rsidR="00367190" w:rsidRPr="00587F09">
              <w:rPr>
                <w:rFonts w:ascii="Calibri" w:hAnsi="Calibri" w:cs="Calibri"/>
                <w:szCs w:val="22"/>
              </w:rPr>
              <w:t>f</w:t>
            </w:r>
            <w:r w:rsidRPr="00587F09">
              <w:rPr>
                <w:rFonts w:ascii="Calibri" w:hAnsi="Calibri" w:cs="Calibri"/>
                <w:szCs w:val="22"/>
              </w:rPr>
              <w:t xml:space="preserve">ont actuellement </w:t>
            </w:r>
            <w:r w:rsidR="00367190" w:rsidRPr="00587F09">
              <w:rPr>
                <w:rFonts w:ascii="Calibri" w:hAnsi="Calibri" w:cs="Calibri"/>
                <w:szCs w:val="22"/>
              </w:rPr>
              <w:t>l’objet d’</w:t>
            </w:r>
            <w:r w:rsidRPr="00587F09">
              <w:rPr>
                <w:rFonts w:ascii="Calibri" w:hAnsi="Calibri" w:cs="Calibri"/>
                <w:szCs w:val="22"/>
              </w:rPr>
              <w:t xml:space="preserve">essais cliniques avancés pour des applications thérapeutiques et des stratégies de guérison fonctionnelle. </w:t>
            </w:r>
            <w:r w:rsidR="00B53968" w:rsidRPr="00587F09">
              <w:rPr>
                <w:rFonts w:ascii="Calibri" w:hAnsi="Calibri" w:cs="Calibri"/>
                <w:szCs w:val="22"/>
              </w:rPr>
              <w:t>Les</w:t>
            </w:r>
            <w:r w:rsidRPr="00587F09">
              <w:rPr>
                <w:rFonts w:ascii="Calibri" w:hAnsi="Calibri" w:cs="Calibri"/>
                <w:szCs w:val="22"/>
              </w:rPr>
              <w:t xml:space="preserve"> outils permettant de prédire leur activité sont essentiels pour guider la sélection des bNAbs et des participants dans les essais cliniques. Chez certains patients, un échappement précoce à l’anticorps 10-1074 est observé malgré l’absence de résistance détectable dans le réservoir avant traitement, probablement à cause d’un manque de sensibilité du criblage du réservoir, et en raison de l’évolution continue de l’enveloppe du virus. Nous faisons l’hypothèse que des variants échappant aux anticorps et résistants aux bNAbs pourraient émerger en cas de traitement différé et seraient susceptibles de persister dans le réservoir.</w:t>
            </w:r>
          </w:p>
        </w:tc>
      </w:tr>
      <w:tr w:rsidR="00587F09" w:rsidRPr="00587F09" w14:paraId="0CF3CEF4"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37722DED" w14:textId="77777777" w:rsidR="00D858F8" w:rsidRPr="00587F09" w:rsidRDefault="00D858F8" w:rsidP="00C05CEA">
            <w:pPr>
              <w:tabs>
                <w:tab w:val="right" w:pos="3119"/>
                <w:tab w:val="left" w:pos="3544"/>
              </w:tabs>
              <w:spacing w:after="120"/>
              <w:rPr>
                <w:rFonts w:ascii="Calibri" w:hAnsi="Calibri" w:cs="Calibri"/>
                <w:szCs w:val="22"/>
              </w:rPr>
            </w:pPr>
            <w:r w:rsidRPr="00587F09">
              <w:rPr>
                <w:rFonts w:ascii="Calibri" w:hAnsi="Calibri" w:cs="Calibri"/>
                <w:szCs w:val="22"/>
              </w:rPr>
              <w:lastRenderedPageBreak/>
              <w:t>Date prévisionnelle du début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32589FB6" w14:textId="02A2D0FC" w:rsidR="00D858F8" w:rsidRPr="00587F09" w:rsidRDefault="00D858F8" w:rsidP="00C05CEA">
            <w:pPr>
              <w:tabs>
                <w:tab w:val="right" w:pos="3119"/>
                <w:tab w:val="left" w:pos="3544"/>
              </w:tabs>
              <w:spacing w:after="120"/>
              <w:jc w:val="both"/>
              <w:rPr>
                <w:rFonts w:ascii="Calibri" w:hAnsi="Calibri" w:cs="Calibri"/>
                <w:szCs w:val="22"/>
              </w:rPr>
            </w:pPr>
            <w:r w:rsidRPr="00587F09">
              <w:rPr>
                <w:rFonts w:ascii="Calibri" w:hAnsi="Calibri" w:cs="Calibri"/>
                <w:szCs w:val="22"/>
              </w:rPr>
              <w:t>Avril 2026</w:t>
            </w:r>
          </w:p>
        </w:tc>
      </w:tr>
      <w:tr w:rsidR="00587F09" w:rsidRPr="00587F09" w14:paraId="3B976C40"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00572536" w14:textId="77777777" w:rsidR="00D858F8" w:rsidRPr="00587F09" w:rsidRDefault="00D858F8" w:rsidP="00C05CEA">
            <w:pPr>
              <w:tabs>
                <w:tab w:val="right" w:pos="3119"/>
                <w:tab w:val="left" w:pos="3544"/>
              </w:tabs>
              <w:spacing w:after="120"/>
              <w:rPr>
                <w:rFonts w:ascii="Calibri" w:hAnsi="Calibri" w:cs="Calibri"/>
                <w:szCs w:val="22"/>
              </w:rPr>
            </w:pPr>
            <w:r w:rsidRPr="00587F09">
              <w:rPr>
                <w:rFonts w:ascii="Calibri" w:hAnsi="Calibri" w:cs="Calibri"/>
                <w:szCs w:val="22"/>
              </w:rPr>
              <w:t xml:space="preserve">Destinataires des données en France </w:t>
            </w:r>
          </w:p>
        </w:tc>
        <w:tc>
          <w:tcPr>
            <w:tcW w:w="7258" w:type="dxa"/>
            <w:tcBorders>
              <w:top w:val="single" w:sz="4" w:space="0" w:color="000000"/>
              <w:left w:val="single" w:sz="4" w:space="0" w:color="000000"/>
              <w:bottom w:val="single" w:sz="4" w:space="0" w:color="000000"/>
              <w:right w:val="single" w:sz="4" w:space="0" w:color="000000"/>
            </w:tcBorders>
            <w:vAlign w:val="center"/>
          </w:tcPr>
          <w:p w14:paraId="2A3B2F6F" w14:textId="63BEB2D4" w:rsidR="00D858F8" w:rsidRPr="00587F09" w:rsidRDefault="00D858F8" w:rsidP="00C05CEA">
            <w:pPr>
              <w:tabs>
                <w:tab w:val="right" w:pos="3119"/>
                <w:tab w:val="left" w:pos="3544"/>
              </w:tabs>
              <w:spacing w:after="120"/>
              <w:jc w:val="both"/>
              <w:rPr>
                <w:rFonts w:ascii="Calibri" w:hAnsi="Calibri" w:cs="Calibri"/>
                <w:szCs w:val="22"/>
              </w:rPr>
            </w:pPr>
            <w:r w:rsidRPr="00587F09">
              <w:rPr>
                <w:rFonts w:ascii="Calibri" w:hAnsi="Calibri" w:cs="Calibri"/>
                <w:szCs w:val="22"/>
                <w:lang w:val="en-US"/>
              </w:rPr>
              <w:t xml:space="preserve">Dr Karl Stefic (Inserm U1259 &amp; CNR VIH, </w:t>
            </w:r>
            <w:r w:rsidRPr="00587F09">
              <w:rPr>
                <w:rFonts w:ascii="Calibri" w:hAnsi="Calibri" w:cs="Calibri"/>
                <w:szCs w:val="22"/>
              </w:rPr>
              <w:t>laboratoire associé, Tours)</w:t>
            </w:r>
          </w:p>
        </w:tc>
      </w:tr>
      <w:tr w:rsidR="00587F09" w:rsidRPr="00587F09" w14:paraId="137F43F1"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3B209A95" w14:textId="77777777" w:rsidR="00D858F8" w:rsidRPr="00587F09" w:rsidRDefault="00D858F8" w:rsidP="00C05CEA">
            <w:pPr>
              <w:tabs>
                <w:tab w:val="right" w:pos="3119"/>
                <w:tab w:val="left" w:pos="3544"/>
              </w:tabs>
              <w:spacing w:after="120"/>
              <w:rPr>
                <w:rFonts w:ascii="Calibri" w:hAnsi="Calibri" w:cs="Calibri"/>
                <w:szCs w:val="22"/>
              </w:rPr>
            </w:pPr>
            <w:r w:rsidRPr="00587F09">
              <w:rPr>
                <w:rFonts w:ascii="Calibri" w:hAnsi="Calibri" w:cs="Calibri"/>
                <w:szCs w:val="22"/>
              </w:rPr>
              <w:t>Destinataire des données à l’étranger</w:t>
            </w:r>
          </w:p>
        </w:tc>
        <w:tc>
          <w:tcPr>
            <w:tcW w:w="7258" w:type="dxa"/>
            <w:tcBorders>
              <w:top w:val="single" w:sz="4" w:space="0" w:color="000000"/>
              <w:left w:val="single" w:sz="4" w:space="0" w:color="000000"/>
              <w:bottom w:val="single" w:sz="4" w:space="0" w:color="000000"/>
              <w:right w:val="single" w:sz="4" w:space="0" w:color="000000"/>
            </w:tcBorders>
            <w:vAlign w:val="center"/>
          </w:tcPr>
          <w:p w14:paraId="6CD71CF8" w14:textId="592D36D2" w:rsidR="00D858F8" w:rsidRPr="00587F09" w:rsidRDefault="00D858F8" w:rsidP="00C05CEA">
            <w:pPr>
              <w:tabs>
                <w:tab w:val="right" w:pos="3119"/>
                <w:tab w:val="left" w:pos="3544"/>
              </w:tabs>
              <w:spacing w:after="120"/>
              <w:jc w:val="both"/>
              <w:rPr>
                <w:rFonts w:ascii="Calibri" w:hAnsi="Calibri" w:cs="Calibri"/>
                <w:szCs w:val="22"/>
              </w:rPr>
            </w:pPr>
            <w:r w:rsidRPr="00587F09">
              <w:rPr>
                <w:rFonts w:ascii="Calibri" w:hAnsi="Calibri" w:cs="Calibri"/>
                <w:szCs w:val="22"/>
              </w:rPr>
              <w:t>Non</w:t>
            </w:r>
          </w:p>
        </w:tc>
      </w:tr>
      <w:tr w:rsidR="00587F09" w:rsidRPr="00587F09" w14:paraId="183D5D31"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145E331E" w14:textId="77777777" w:rsidR="00D858F8" w:rsidRPr="00587F09" w:rsidRDefault="00D858F8" w:rsidP="00C05CEA">
            <w:pPr>
              <w:tabs>
                <w:tab w:val="right" w:pos="3119"/>
                <w:tab w:val="left" w:pos="3544"/>
              </w:tabs>
              <w:spacing w:after="120"/>
              <w:rPr>
                <w:rFonts w:ascii="Calibri" w:hAnsi="Calibri" w:cs="Calibri"/>
                <w:szCs w:val="22"/>
              </w:rPr>
            </w:pPr>
            <w:r w:rsidRPr="00587F09">
              <w:rPr>
                <w:rFonts w:ascii="Calibri" w:hAnsi="Calibri" w:cs="Calibri"/>
                <w:szCs w:val="22"/>
              </w:rPr>
              <w:t>Identité et responsable du traitement</w:t>
            </w:r>
          </w:p>
        </w:tc>
        <w:tc>
          <w:tcPr>
            <w:tcW w:w="7258" w:type="dxa"/>
            <w:tcBorders>
              <w:top w:val="single" w:sz="4" w:space="0" w:color="000000"/>
              <w:left w:val="single" w:sz="4" w:space="0" w:color="000000"/>
              <w:bottom w:val="single" w:sz="4" w:space="0" w:color="000000"/>
              <w:right w:val="single" w:sz="4" w:space="0" w:color="000000"/>
            </w:tcBorders>
            <w:vAlign w:val="center"/>
          </w:tcPr>
          <w:p w14:paraId="7CDBD312" w14:textId="0D4C7983" w:rsidR="00D858F8" w:rsidRPr="00587F09" w:rsidRDefault="00D858F8" w:rsidP="00C05CEA">
            <w:pPr>
              <w:tabs>
                <w:tab w:val="right" w:pos="3119"/>
                <w:tab w:val="left" w:pos="3544"/>
              </w:tabs>
              <w:spacing w:after="120"/>
              <w:jc w:val="both"/>
              <w:rPr>
                <w:rFonts w:ascii="Calibri" w:hAnsi="Calibri" w:cs="Calibri"/>
                <w:szCs w:val="22"/>
              </w:rPr>
            </w:pPr>
            <w:r w:rsidRPr="00587F09">
              <w:rPr>
                <w:rFonts w:ascii="Calibri" w:hAnsi="Calibri" w:cs="Calibri"/>
                <w:szCs w:val="22"/>
              </w:rPr>
              <w:t>Inserm</w:t>
            </w:r>
            <w:r w:rsidR="00367190" w:rsidRPr="00587F09">
              <w:rPr>
                <w:rFonts w:ascii="Calibri" w:hAnsi="Calibri" w:cs="Calibri"/>
                <w:szCs w:val="22"/>
              </w:rPr>
              <w:t xml:space="preserve">-ANRS MIE </w:t>
            </w:r>
          </w:p>
        </w:tc>
      </w:tr>
      <w:tr w:rsidR="00587F09" w:rsidRPr="00587F09" w14:paraId="23133F88"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052CD9D3" w14:textId="77777777" w:rsidR="00D858F8" w:rsidRPr="00587F09" w:rsidRDefault="00D858F8" w:rsidP="00C05CEA">
            <w:pPr>
              <w:tabs>
                <w:tab w:val="right" w:pos="3119"/>
                <w:tab w:val="left" w:pos="3544"/>
              </w:tabs>
              <w:spacing w:after="120"/>
              <w:rPr>
                <w:rFonts w:ascii="Calibri" w:hAnsi="Calibri" w:cs="Calibri"/>
                <w:szCs w:val="22"/>
              </w:rPr>
            </w:pPr>
            <w:r w:rsidRPr="00587F09">
              <w:rPr>
                <w:rFonts w:ascii="Calibri" w:hAnsi="Calibri" w:cs="Calibri"/>
                <w:szCs w:val="22"/>
              </w:rPr>
              <w:t>Transfert de données et/ou échantillons</w:t>
            </w:r>
          </w:p>
        </w:tc>
        <w:tc>
          <w:tcPr>
            <w:tcW w:w="7258" w:type="dxa"/>
            <w:tcBorders>
              <w:top w:val="single" w:sz="4" w:space="0" w:color="000000"/>
              <w:left w:val="single" w:sz="4" w:space="0" w:color="000000"/>
              <w:bottom w:val="single" w:sz="4" w:space="0" w:color="000000"/>
              <w:right w:val="single" w:sz="4" w:space="0" w:color="000000"/>
            </w:tcBorders>
            <w:vAlign w:val="center"/>
          </w:tcPr>
          <w:p w14:paraId="24AD2FE6" w14:textId="298BBBB5" w:rsidR="00D858F8" w:rsidRPr="00587F09" w:rsidRDefault="00D858F8" w:rsidP="00C05CEA">
            <w:pPr>
              <w:tabs>
                <w:tab w:val="right" w:pos="3119"/>
                <w:tab w:val="left" w:pos="3544"/>
              </w:tabs>
              <w:jc w:val="both"/>
              <w:rPr>
                <w:rFonts w:ascii="Calibri" w:hAnsi="Calibri" w:cs="Calibri"/>
                <w:szCs w:val="22"/>
              </w:rPr>
            </w:pPr>
            <w:r w:rsidRPr="00587F09">
              <w:rPr>
                <w:rFonts w:ascii="Calibri" w:hAnsi="Calibri" w:cs="Calibri"/>
                <w:szCs w:val="22"/>
              </w:rPr>
              <w:t>PBMCs (10 millions de cellules) ou sang total (M12, M24, M36) et plasma (M1, M6, M12). 1 tube par point chez 10 participants.</w:t>
            </w:r>
          </w:p>
        </w:tc>
      </w:tr>
      <w:tr w:rsidR="00587F09" w:rsidRPr="00587F09" w14:paraId="5091F5D0"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347907FE" w14:textId="77777777" w:rsidR="00D858F8" w:rsidRPr="00587F09" w:rsidRDefault="00D858F8" w:rsidP="00C05CEA">
            <w:pPr>
              <w:tabs>
                <w:tab w:val="right" w:pos="3119"/>
                <w:tab w:val="left" w:pos="3544"/>
              </w:tabs>
              <w:spacing w:after="120"/>
              <w:rPr>
                <w:rFonts w:ascii="Calibri" w:hAnsi="Calibri" w:cs="Calibri"/>
                <w:szCs w:val="22"/>
              </w:rPr>
            </w:pPr>
            <w:r w:rsidRPr="00587F09">
              <w:rPr>
                <w:rFonts w:ascii="Calibri" w:hAnsi="Calibri" w:cs="Calibri"/>
                <w:szCs w:val="22"/>
              </w:rPr>
              <w:t xml:space="preserve">Durée de conservation prévisionnelle des données et/ou échantillons pour ce projet </w:t>
            </w:r>
            <w:r w:rsidRPr="00587F09">
              <w:rPr>
                <w:rFonts w:ascii="Calibri" w:hAnsi="Calibri" w:cs="Calibri"/>
                <w:i/>
                <w:iCs/>
                <w:szCs w:val="22"/>
              </w:rPr>
              <w:t>(à compter de la date de démarrage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22346EF8" w14:textId="79ED65F8" w:rsidR="00D858F8" w:rsidRPr="00587F09" w:rsidRDefault="00D858F8" w:rsidP="00C05CEA">
            <w:pPr>
              <w:tabs>
                <w:tab w:val="right" w:pos="3119"/>
                <w:tab w:val="left" w:pos="3544"/>
              </w:tabs>
              <w:spacing w:after="120"/>
              <w:jc w:val="both"/>
              <w:rPr>
                <w:rFonts w:ascii="Calibri" w:hAnsi="Calibri" w:cs="Calibri"/>
                <w:szCs w:val="22"/>
              </w:rPr>
            </w:pPr>
            <w:r w:rsidRPr="00587F09">
              <w:rPr>
                <w:rFonts w:ascii="Calibri" w:hAnsi="Calibri" w:cs="Calibri"/>
                <w:szCs w:val="22"/>
              </w:rPr>
              <w:t>Jusqu’à la fin de l’étude et la publication des résultats</w:t>
            </w:r>
          </w:p>
        </w:tc>
      </w:tr>
      <w:tr w:rsidR="00D858F8" w:rsidRPr="00587F09" w14:paraId="72E19A1D" w14:textId="77777777" w:rsidTr="00C05CEA">
        <w:tc>
          <w:tcPr>
            <w:tcW w:w="2660" w:type="dxa"/>
            <w:tcBorders>
              <w:top w:val="single" w:sz="4" w:space="0" w:color="000000"/>
              <w:left w:val="single" w:sz="4" w:space="0" w:color="000000"/>
              <w:bottom w:val="single" w:sz="4" w:space="0" w:color="000000"/>
              <w:right w:val="single" w:sz="4" w:space="0" w:color="000000"/>
            </w:tcBorders>
          </w:tcPr>
          <w:p w14:paraId="0A8FFE9D" w14:textId="77777777" w:rsidR="00D858F8" w:rsidRPr="00587F09" w:rsidRDefault="00D858F8" w:rsidP="00C05CEA">
            <w:pPr>
              <w:tabs>
                <w:tab w:val="right" w:pos="3119"/>
                <w:tab w:val="left" w:pos="3544"/>
              </w:tabs>
              <w:spacing w:after="120"/>
              <w:rPr>
                <w:rFonts w:ascii="Calibri" w:hAnsi="Calibri" w:cs="Calibri"/>
                <w:szCs w:val="22"/>
              </w:rPr>
            </w:pPr>
            <w:r w:rsidRPr="00587F09">
              <w:rPr>
                <w:rFonts w:ascii="Calibri" w:hAnsi="Calibri" w:cs="Calibri"/>
                <w:szCs w:val="22"/>
              </w:rPr>
              <w:t>Catégorie de données</w:t>
            </w:r>
          </w:p>
        </w:tc>
        <w:tc>
          <w:tcPr>
            <w:tcW w:w="7258" w:type="dxa"/>
            <w:tcBorders>
              <w:top w:val="single" w:sz="4" w:space="0" w:color="000000"/>
              <w:left w:val="single" w:sz="4" w:space="0" w:color="000000"/>
              <w:bottom w:val="single" w:sz="4" w:space="0" w:color="000000"/>
              <w:right w:val="single" w:sz="4" w:space="0" w:color="000000"/>
            </w:tcBorders>
            <w:vAlign w:val="center"/>
          </w:tcPr>
          <w:p w14:paraId="51277C8A" w14:textId="415A0829" w:rsidR="00D858F8" w:rsidRPr="00587F09" w:rsidRDefault="00D858F8" w:rsidP="00C05CEA">
            <w:pPr>
              <w:tabs>
                <w:tab w:val="right" w:pos="3119"/>
                <w:tab w:val="left" w:pos="3544"/>
              </w:tabs>
              <w:spacing w:after="120"/>
              <w:jc w:val="both"/>
              <w:rPr>
                <w:rFonts w:ascii="Calibri" w:hAnsi="Calibri" w:cs="Calibri"/>
                <w:szCs w:val="22"/>
              </w:rPr>
            </w:pPr>
            <w:r w:rsidRPr="00587F09">
              <w:rPr>
                <w:rFonts w:ascii="Calibri" w:hAnsi="Calibri" w:cs="Calibri"/>
                <w:szCs w:val="22"/>
              </w:rPr>
              <w:t>Données sociodémographiques et virologiques pseudonymisées</w:t>
            </w:r>
          </w:p>
        </w:tc>
      </w:tr>
    </w:tbl>
    <w:p w14:paraId="55163251" w14:textId="77777777" w:rsidR="00D41328" w:rsidRPr="00587F09" w:rsidRDefault="00D41328" w:rsidP="001444E6">
      <w:pPr>
        <w:tabs>
          <w:tab w:val="right" w:pos="3119"/>
          <w:tab w:val="left" w:pos="3544"/>
        </w:tabs>
        <w:spacing w:after="120"/>
        <w:rPr>
          <w:rFonts w:ascii="Calibri" w:hAnsi="Calibri" w:cs="Calibri"/>
          <w:szCs w:val="22"/>
        </w:rPr>
      </w:pPr>
    </w:p>
    <w:p w14:paraId="4F80DAAB" w14:textId="25269070" w:rsidR="00D41328" w:rsidRPr="00587F09" w:rsidRDefault="00D41328" w:rsidP="00175A6F">
      <w:pPr>
        <w:tabs>
          <w:tab w:val="right" w:pos="3119"/>
          <w:tab w:val="left" w:pos="3544"/>
        </w:tabs>
        <w:spacing w:after="120"/>
        <w:jc w:val="both"/>
        <w:rPr>
          <w:rFonts w:ascii="Calibri" w:hAnsi="Calibri" w:cs="Calibri"/>
          <w:szCs w:val="22"/>
        </w:rPr>
      </w:pPr>
      <w:r w:rsidRPr="00587F09">
        <w:rPr>
          <w:rFonts w:ascii="Calibri" w:hAnsi="Calibri" w:cs="Calibri"/>
          <w:b/>
          <w:szCs w:val="22"/>
        </w:rPr>
        <w:t>Pour les projets en cours listés ci-dessous</w:t>
      </w:r>
      <w:r w:rsidRPr="00587F09">
        <w:rPr>
          <w:rFonts w:ascii="Calibri" w:hAnsi="Calibri" w:cs="Calibri"/>
          <w:szCs w:val="22"/>
        </w:rPr>
        <w:t>, il n’est pas possible de s’y opposer, dans la mesure où leur effacement risquerait de rendre impossible ou de compromettre la réalisation des objectifs de la recherche.</w:t>
      </w:r>
    </w:p>
    <w:p w14:paraId="75A7D2BE" w14:textId="77416B0D" w:rsidR="00A8624D" w:rsidRPr="00D6167D" w:rsidRDefault="00A8624D" w:rsidP="00175A6F">
      <w:pPr>
        <w:pStyle w:val="Titre2"/>
        <w:jc w:val="both"/>
        <w:rPr>
          <w:rFonts w:ascii="Calibri" w:hAnsi="Calibri" w:cs="Calibri"/>
          <w:b/>
          <w:bCs/>
          <w:color w:val="auto"/>
          <w:sz w:val="28"/>
          <w:szCs w:val="28"/>
        </w:rPr>
      </w:pPr>
      <w:bookmarkStart w:id="27" w:name="_Toc226470145"/>
      <w:r w:rsidRPr="00D6167D">
        <w:rPr>
          <w:rFonts w:ascii="Calibri" w:hAnsi="Calibri" w:cs="Calibri"/>
          <w:b/>
          <w:bCs/>
          <w:color w:val="auto"/>
          <w:sz w:val="28"/>
          <w:szCs w:val="28"/>
        </w:rPr>
        <w:t>B</w:t>
      </w:r>
      <w:r w:rsidR="005C03F3" w:rsidRPr="00D6167D">
        <w:rPr>
          <w:rFonts w:ascii="Calibri" w:hAnsi="Calibri" w:cs="Calibri"/>
          <w:b/>
          <w:bCs/>
          <w:color w:val="auto"/>
          <w:sz w:val="28"/>
          <w:szCs w:val="28"/>
        </w:rPr>
        <w:t>-</w:t>
      </w:r>
      <w:r w:rsidRPr="00D6167D">
        <w:rPr>
          <w:rFonts w:ascii="Calibri" w:hAnsi="Calibri" w:cs="Calibri"/>
          <w:b/>
          <w:bCs/>
          <w:color w:val="auto"/>
          <w:sz w:val="28"/>
          <w:szCs w:val="28"/>
        </w:rPr>
        <w:t>2</w:t>
      </w:r>
      <w:r w:rsidR="005C03F3" w:rsidRPr="00D6167D">
        <w:rPr>
          <w:rFonts w:ascii="Calibri" w:hAnsi="Calibri" w:cs="Calibri"/>
          <w:b/>
          <w:bCs/>
          <w:color w:val="auto"/>
          <w:sz w:val="28"/>
          <w:szCs w:val="28"/>
        </w:rPr>
        <w:t xml:space="preserve"> </w:t>
      </w:r>
      <w:r w:rsidRPr="00D6167D">
        <w:rPr>
          <w:rFonts w:ascii="Calibri" w:hAnsi="Calibri" w:cs="Calibri"/>
          <w:b/>
          <w:bCs/>
          <w:color w:val="auto"/>
          <w:sz w:val="28"/>
          <w:szCs w:val="28"/>
        </w:rPr>
        <w:t>Pour les projets en cours :</w:t>
      </w:r>
      <w:bookmarkEnd w:id="27"/>
    </w:p>
    <w:p w14:paraId="2906230C" w14:textId="77777777" w:rsidR="00E15810" w:rsidRPr="00587F09" w:rsidRDefault="00E15810" w:rsidP="00175A6F">
      <w:pPr>
        <w:jc w:val="both"/>
        <w:rPr>
          <w:rFonts w:ascii="Calibri" w:eastAsiaTheme="minorHAnsi" w:hAnsi="Calibri" w:cs="Calibri"/>
          <w:b/>
          <w:bCs/>
          <w:kern w:val="2"/>
          <w:sz w:val="24"/>
          <w:lang w:eastAsia="en-US"/>
          <w14:ligatures w14:val="standardContextual"/>
        </w:rPr>
      </w:pPr>
      <w:r w:rsidRPr="00587F09">
        <w:rPr>
          <w:rFonts w:ascii="Calibri" w:eastAsiaTheme="minorHAnsi" w:hAnsi="Calibri" w:cs="Calibri"/>
          <w:b/>
          <w:bCs/>
          <w:kern w:val="2"/>
          <w:sz w:val="24"/>
          <w:lang w:eastAsia="en-US"/>
          <w14:ligatures w14:val="standardContextual"/>
        </w:rPr>
        <w:t>Collaborations internationales :</w:t>
      </w:r>
    </w:p>
    <w:p w14:paraId="23DC5C2D" w14:textId="77777777" w:rsidR="003F4197" w:rsidRPr="00587F09" w:rsidRDefault="003F4197" w:rsidP="00175A6F">
      <w:pPr>
        <w:jc w:val="both"/>
        <w:rPr>
          <w:rFonts w:ascii="Calibri" w:eastAsiaTheme="minorHAnsi" w:hAnsi="Calibri" w:cs="Calibri"/>
          <w:b/>
          <w:bCs/>
          <w:kern w:val="2"/>
          <w:sz w:val="24"/>
          <w:lang w:eastAsia="en-US"/>
          <w14:ligatures w14:val="standardContextual"/>
        </w:rPr>
      </w:pPr>
    </w:p>
    <w:p w14:paraId="6B7B5434" w14:textId="1D0C19D8" w:rsidR="00E15810" w:rsidRPr="00587F09" w:rsidRDefault="00E15810" w:rsidP="00175A6F">
      <w:pPr>
        <w:jc w:val="both"/>
        <w:rPr>
          <w:rFonts w:ascii="Calibri" w:hAnsi="Calibri" w:cs="Calibri"/>
        </w:rPr>
      </w:pPr>
      <w:r w:rsidRPr="00587F09">
        <w:rPr>
          <w:rFonts w:ascii="Calibri" w:eastAsiaTheme="minorHAnsi" w:hAnsi="Calibri" w:cs="Calibri"/>
          <w:b/>
          <w:bCs/>
          <w:kern w:val="2"/>
          <w:sz w:val="24"/>
          <w:lang w:eastAsia="en-US"/>
          <w14:ligatures w14:val="standardContextual"/>
        </w:rPr>
        <w:t>Collaboration CASCADE :</w:t>
      </w:r>
      <w:r w:rsidRPr="00587F09">
        <w:rPr>
          <w:rFonts w:ascii="Calibri" w:hAnsi="Calibri" w:cs="Calibri"/>
        </w:rPr>
        <w:t xml:space="preserve"> (PI : </w:t>
      </w:r>
      <w:r w:rsidR="00F3250A" w:rsidRPr="00587F09">
        <w:rPr>
          <w:rFonts w:ascii="Calibri" w:hAnsi="Calibri" w:cs="Calibri"/>
        </w:rPr>
        <w:t>Fiona BURNS</w:t>
      </w:r>
      <w:r w:rsidRPr="00587F09">
        <w:rPr>
          <w:rFonts w:ascii="Calibri" w:hAnsi="Calibri" w:cs="Calibri"/>
        </w:rPr>
        <w:t xml:space="preserve">, UCL Londres) : les données de la cohorte ANRS CO6 PRIMO contribuent depuis 2008 à cette large collaboration européenne. Il s’agit d’une étude observationnelle multicentrique de participants de plus de 16 ans dont la séroconversion a eu lieu dans les 12 derniers mois, et qui sont suivis en Europe et au Canada. </w:t>
      </w:r>
      <w:r w:rsidR="00F3250A" w:rsidRPr="00587F09">
        <w:rPr>
          <w:rFonts w:ascii="Calibri" w:hAnsi="Calibri" w:cs="Calibri"/>
        </w:rPr>
        <w:t>Cette collabora</w:t>
      </w:r>
      <w:r w:rsidR="00EB7063" w:rsidRPr="00587F09">
        <w:rPr>
          <w:rFonts w:ascii="Calibri" w:hAnsi="Calibri" w:cs="Calibri"/>
        </w:rPr>
        <w:t>t</w:t>
      </w:r>
      <w:r w:rsidR="00F3250A" w:rsidRPr="00587F09">
        <w:rPr>
          <w:rFonts w:ascii="Calibri" w:hAnsi="Calibri" w:cs="Calibri"/>
        </w:rPr>
        <w:t>ion</w:t>
      </w:r>
      <w:r w:rsidRPr="00587F09">
        <w:rPr>
          <w:rFonts w:ascii="Calibri" w:hAnsi="Calibri" w:cs="Calibri"/>
        </w:rPr>
        <w:t xml:space="preserve"> sur les expériences médicales et expériences vécues des personnes ayant récemment contracté le VIH </w:t>
      </w:r>
      <w:r w:rsidR="00F3250A" w:rsidRPr="00587F09">
        <w:rPr>
          <w:rFonts w:ascii="Calibri" w:hAnsi="Calibri" w:cs="Calibri"/>
        </w:rPr>
        <w:t>a pour but</w:t>
      </w:r>
      <w:r w:rsidRPr="00587F09">
        <w:rPr>
          <w:rFonts w:ascii="Calibri" w:hAnsi="Calibri" w:cs="Calibri"/>
        </w:rPr>
        <w:t xml:space="preserve"> de comprendre les circonstances de contamination</w:t>
      </w:r>
      <w:r w:rsidR="00F3250A" w:rsidRPr="00587F09">
        <w:rPr>
          <w:rFonts w:ascii="Calibri" w:hAnsi="Calibri" w:cs="Calibri"/>
        </w:rPr>
        <w:t>,</w:t>
      </w:r>
      <w:r w:rsidRPr="00587F09">
        <w:rPr>
          <w:rFonts w:ascii="Calibri" w:hAnsi="Calibri" w:cs="Calibri"/>
        </w:rPr>
        <w:t xml:space="preserve"> ainsi que les expériences et les besoins derrière l’utilisation ou la non-utilisation des méthodes de prévention, y compris la PrEP</w:t>
      </w:r>
      <w:r w:rsidR="00CB0549" w:rsidRPr="00587F09">
        <w:rPr>
          <w:rFonts w:ascii="Calibri" w:hAnsi="Calibri" w:cs="Calibri"/>
        </w:rPr>
        <w:t>.</w:t>
      </w:r>
      <w:r w:rsidRPr="00587F09">
        <w:rPr>
          <w:rFonts w:ascii="Calibri" w:hAnsi="Calibri" w:cs="Calibri"/>
        </w:rPr>
        <w:t xml:space="preserve"> </w:t>
      </w:r>
    </w:p>
    <w:p w14:paraId="0F864A71" w14:textId="77777777" w:rsidR="003F4197" w:rsidRPr="00587F09" w:rsidRDefault="003F4197" w:rsidP="00175A6F">
      <w:pPr>
        <w:jc w:val="both"/>
        <w:rPr>
          <w:rFonts w:ascii="Calibri" w:eastAsiaTheme="minorHAnsi" w:hAnsi="Calibri" w:cs="Calibri"/>
          <w:b/>
          <w:bCs/>
          <w:kern w:val="2"/>
          <w:sz w:val="24"/>
          <w:lang w:eastAsia="en-US"/>
          <w14:ligatures w14:val="standardContextual"/>
        </w:rPr>
      </w:pPr>
    </w:p>
    <w:p w14:paraId="755A4EB7" w14:textId="0A1CD78F" w:rsidR="00E15810" w:rsidRPr="00587F09" w:rsidRDefault="00E15810" w:rsidP="00175A6F">
      <w:pPr>
        <w:jc w:val="both"/>
        <w:rPr>
          <w:rFonts w:ascii="Calibri" w:hAnsi="Calibri" w:cs="Calibri"/>
        </w:rPr>
      </w:pPr>
      <w:r w:rsidRPr="00587F09">
        <w:rPr>
          <w:rFonts w:ascii="Calibri" w:eastAsiaTheme="minorHAnsi" w:hAnsi="Calibri" w:cs="Calibri"/>
          <w:b/>
          <w:bCs/>
          <w:kern w:val="2"/>
          <w:sz w:val="24"/>
          <w:lang w:eastAsia="en-US"/>
          <w14:ligatures w14:val="standardContextual"/>
        </w:rPr>
        <w:t>HIV Causal Group (</w:t>
      </w:r>
      <w:r w:rsidRPr="00587F09">
        <w:rPr>
          <w:rFonts w:ascii="Calibri" w:hAnsi="Calibri" w:cs="Calibri"/>
        </w:rPr>
        <w:t>M. Hernan, Boston USA) : il s’agit d’une collaboration internationale utilisant les données de cohortes observationnelles dont le but est de répondre aux questions suivantes : quand commencer un traitement ? quelle est la meilleure ligne thérapeutique pour commencer ? Quand changer de traitement ?</w:t>
      </w:r>
    </w:p>
    <w:p w14:paraId="625E1135" w14:textId="1D7C24C8" w:rsidR="001444E6" w:rsidRPr="00587F09" w:rsidRDefault="001444E6" w:rsidP="00175A6F">
      <w:pPr>
        <w:tabs>
          <w:tab w:val="right" w:pos="3119"/>
          <w:tab w:val="left" w:pos="3544"/>
        </w:tabs>
        <w:spacing w:after="120"/>
        <w:jc w:val="both"/>
        <w:rPr>
          <w:rFonts w:ascii="Calibri" w:hAnsi="Calibri" w:cs="Calibri"/>
          <w:b/>
          <w:bCs/>
          <w:szCs w:val="22"/>
        </w:rPr>
      </w:pPr>
    </w:p>
    <w:tbl>
      <w:tblPr>
        <w:tblW w:w="9918" w:type="dxa"/>
        <w:tblLayout w:type="fixed"/>
        <w:tblLook w:val="0000" w:firstRow="0" w:lastRow="0" w:firstColumn="0" w:lastColumn="0" w:noHBand="0" w:noVBand="0"/>
      </w:tblPr>
      <w:tblGrid>
        <w:gridCol w:w="3681"/>
        <w:gridCol w:w="6237"/>
      </w:tblGrid>
      <w:tr w:rsidR="00587F09" w:rsidRPr="00A841BC" w14:paraId="5BAA9EFA"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54E50FB5" w14:textId="77777777" w:rsidR="00B53968" w:rsidRPr="00587F09" w:rsidRDefault="00B53968" w:rsidP="007D1050">
            <w:pPr>
              <w:tabs>
                <w:tab w:val="right" w:pos="3119"/>
                <w:tab w:val="left" w:pos="3544"/>
              </w:tabs>
              <w:spacing w:after="120"/>
              <w:rPr>
                <w:rFonts w:ascii="Calibri" w:hAnsi="Calibri" w:cs="Calibri"/>
                <w:b/>
                <w:bCs/>
                <w:szCs w:val="22"/>
              </w:rPr>
            </w:pPr>
            <w:r w:rsidRPr="00587F09">
              <w:rPr>
                <w:rFonts w:ascii="Calibri" w:hAnsi="Calibri" w:cs="Calibri"/>
                <w:b/>
                <w:bCs/>
                <w:szCs w:val="22"/>
              </w:rPr>
              <w:t>Titre du projet</w:t>
            </w:r>
          </w:p>
        </w:tc>
        <w:tc>
          <w:tcPr>
            <w:tcW w:w="6237" w:type="dxa"/>
            <w:tcBorders>
              <w:top w:val="single" w:sz="4" w:space="0" w:color="000000"/>
              <w:left w:val="single" w:sz="4" w:space="0" w:color="000000"/>
              <w:bottom w:val="single" w:sz="4" w:space="0" w:color="000000"/>
              <w:right w:val="single" w:sz="4" w:space="0" w:color="000000"/>
            </w:tcBorders>
            <w:vAlign w:val="center"/>
          </w:tcPr>
          <w:p w14:paraId="729866BF" w14:textId="77777777" w:rsidR="00B53968" w:rsidRPr="00587F09" w:rsidRDefault="00B53968" w:rsidP="007D1050">
            <w:pPr>
              <w:tabs>
                <w:tab w:val="right" w:pos="3119"/>
                <w:tab w:val="left" w:pos="3544"/>
              </w:tabs>
              <w:spacing w:after="120"/>
              <w:jc w:val="both"/>
              <w:rPr>
                <w:rFonts w:ascii="Calibri" w:hAnsi="Calibri" w:cs="Calibri"/>
                <w:b/>
                <w:bCs/>
                <w:i/>
                <w:szCs w:val="22"/>
                <w:lang w:val="en-US"/>
              </w:rPr>
            </w:pPr>
            <w:r w:rsidRPr="00587F09">
              <w:rPr>
                <w:rFonts w:ascii="Calibri" w:hAnsi="Calibri" w:cs="Calibri"/>
                <w:b/>
                <w:bCs/>
                <w:i/>
                <w:szCs w:val="22"/>
                <w:lang w:val="en-US"/>
              </w:rPr>
              <w:t>Identification and characterization of unconventional NKG2A+CD8+ T cells during HIV infection and the analysis of their capacity to kill stressed cells</w:t>
            </w:r>
          </w:p>
        </w:tc>
      </w:tr>
      <w:tr w:rsidR="00587F09" w:rsidRPr="00587F09" w14:paraId="58114BC9"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3BA1C4BF" w14:textId="77777777" w:rsidR="00B53968" w:rsidRPr="00587F09" w:rsidRDefault="00B53968" w:rsidP="007D1050">
            <w:pPr>
              <w:tabs>
                <w:tab w:val="right" w:pos="3119"/>
                <w:tab w:val="left" w:pos="3544"/>
              </w:tabs>
              <w:rPr>
                <w:rFonts w:ascii="Calibri" w:hAnsi="Calibri" w:cs="Calibri"/>
                <w:szCs w:val="22"/>
              </w:rPr>
            </w:pPr>
            <w:r w:rsidRPr="00587F09">
              <w:rPr>
                <w:rFonts w:ascii="Calibri" w:hAnsi="Calibri" w:cs="Calibri"/>
                <w:szCs w:val="22"/>
              </w:rPr>
              <w:t>Résumé du projet</w:t>
            </w:r>
          </w:p>
        </w:tc>
        <w:tc>
          <w:tcPr>
            <w:tcW w:w="6237" w:type="dxa"/>
            <w:tcBorders>
              <w:top w:val="single" w:sz="4" w:space="0" w:color="000000"/>
              <w:left w:val="single" w:sz="4" w:space="0" w:color="000000"/>
              <w:bottom w:val="single" w:sz="4" w:space="0" w:color="000000"/>
              <w:right w:val="single" w:sz="4" w:space="0" w:color="000000"/>
            </w:tcBorders>
            <w:vAlign w:val="center"/>
          </w:tcPr>
          <w:p w14:paraId="4805AAC1" w14:textId="77777777" w:rsidR="00B53968" w:rsidRPr="00587F09" w:rsidRDefault="00B53968" w:rsidP="007D1050">
            <w:pPr>
              <w:tabs>
                <w:tab w:val="right" w:pos="3119"/>
                <w:tab w:val="left" w:pos="3544"/>
              </w:tabs>
              <w:jc w:val="both"/>
              <w:rPr>
                <w:rFonts w:ascii="Calibri" w:hAnsi="Calibri" w:cs="Calibri"/>
                <w:szCs w:val="22"/>
              </w:rPr>
            </w:pPr>
            <w:r w:rsidRPr="00587F09">
              <w:rPr>
                <w:rFonts w:ascii="Calibri" w:hAnsi="Calibri" w:cs="Calibri"/>
                <w:szCs w:val="22"/>
              </w:rPr>
              <w:t xml:space="preserve">Chez les PVVIH1 traitées en infection chronique, malgré de nombreuses années de cART efficace, une inflammation chronique résiduelle persiste souvent. Cela pourrait être en partie le résultat de l'altération de la barrière intestinale et de la translocation </w:t>
            </w:r>
            <w:r w:rsidRPr="00587F09">
              <w:rPr>
                <w:rFonts w:ascii="Calibri" w:hAnsi="Calibri" w:cs="Calibri"/>
                <w:szCs w:val="22"/>
              </w:rPr>
              <w:lastRenderedPageBreak/>
              <w:t>microbienne. La reconstitution des cellules T CD4+ intestinales, des cellules ILC et de la polyfonctionnalité des Th17 reste généralement incomplète si le traitement antirétroviral n'est initié qu'en cas d'infection chronique. Il pourrait être utile de comprendre les mécanismes qui protègent contre ou réparent ces dommages immunitaires tissulaires précoces et permettent de restaurer complètement les réponses immunitaires intestinales. La préservation de l'intégrité de la barrière intestinale est une caractéristique des contrôleurs du VIH et des personnes vivant avec le VIH-2. Dans l'infection par le VIH-2, la préservation de la barrière intestinale est observée même en présence d'une réplication virale incontrôlée. Cela rappelle les hôtes naturels du SIV, comme les singes verts africains (AGM), où la barrière muqueuse est maintenue intacte malgré une réplication virale élevée. Nous avons récemment identifié l'expansion de cellules T CD8+ non conventionnelles, exprimant NKG2A, chez les AGM infectés par le SIV, alors qu'elles ne se développaient pas chez les macaques infectés par le SIVmac. Ces cellules ont montré une activité cytolytique envers les cellules présentant des protéines de stress via MHC-E dans les AGM et les macaques non infectés. Cette activité cytolytique a diminué lors de l'infection par SIVmac alors qu'elle a été maintenue lors de l'infection par SIVagm. Comparé aux rôles bien caractérisés des cellules T CD8+ classiques, les contributions des cellules T CD8+ NKG2A+ non conventionnelles restent mal comprises chez les PVVIH. Notre objectif est d'étudier si les cellules T NKG2A+CD8+ sont en expansion chez les contrôleurs du VIH-1 et pendant l'infection par le VIH-2 et d'analyser leur capacité à tuer les cellules stressées. Nous proposons d'analyser la proportion et le phénotype des cellules T NKG2A+CD8+ dans le sang des contrôleurs du VIH-1 et des PVVIH2 en l'absence de traitement antirétroviral et de les corréler avec des marqueurs systémiques de l'intégrité intestinale et de l'activation immunitaire. Des analyses fonctionnelles in vitro seront réalisées pour analyser leur activité cytolytique envers les cellules cibles exprimant une protéine de stress via le CMH-E. Les groupes de contrôle des contrôleurs du VIH et des PLWH2 dans cette étude seraient constitués de PLWH1 sous traitement (PBMC et plasma de la cohorte PRIMO), de PLWH1 non traités (infection chronique, avant l'initiation du TAR) et de donneurs sains.</w:t>
            </w:r>
          </w:p>
          <w:p w14:paraId="1C748003" w14:textId="77777777" w:rsidR="00B53968" w:rsidRPr="00587F09" w:rsidRDefault="00B53968" w:rsidP="007D1050">
            <w:pPr>
              <w:tabs>
                <w:tab w:val="right" w:pos="3119"/>
                <w:tab w:val="left" w:pos="3544"/>
              </w:tabs>
              <w:jc w:val="both"/>
              <w:rPr>
                <w:rFonts w:ascii="Calibri" w:hAnsi="Calibri" w:cs="Calibri"/>
                <w:szCs w:val="22"/>
              </w:rPr>
            </w:pPr>
          </w:p>
          <w:p w14:paraId="3C5FBB06" w14:textId="77777777" w:rsidR="00B53968" w:rsidRPr="00587F09" w:rsidRDefault="00B53968" w:rsidP="007D1050">
            <w:pPr>
              <w:tabs>
                <w:tab w:val="right" w:pos="3119"/>
                <w:tab w:val="left" w:pos="3544"/>
              </w:tabs>
              <w:jc w:val="both"/>
              <w:rPr>
                <w:rFonts w:ascii="Calibri" w:hAnsi="Calibri" w:cs="Calibri"/>
                <w:szCs w:val="22"/>
              </w:rPr>
            </w:pPr>
            <w:r w:rsidRPr="00587F09">
              <w:rPr>
                <w:rFonts w:ascii="Calibri" w:hAnsi="Calibri" w:cs="Calibri"/>
                <w:szCs w:val="22"/>
              </w:rPr>
              <w:t>Lien vers la page du projet sur le site de l’Institut Pasteur :</w:t>
            </w:r>
          </w:p>
          <w:p w14:paraId="3F96970B" w14:textId="77777777" w:rsidR="00B53968" w:rsidRPr="00587F09" w:rsidRDefault="00B53968" w:rsidP="007D1050">
            <w:pPr>
              <w:tabs>
                <w:tab w:val="right" w:pos="3119"/>
                <w:tab w:val="left" w:pos="3544"/>
              </w:tabs>
              <w:jc w:val="both"/>
              <w:rPr>
                <w:rFonts w:ascii="Calibri" w:hAnsi="Calibri" w:cs="Calibri"/>
                <w:szCs w:val="22"/>
              </w:rPr>
            </w:pPr>
            <w:hyperlink r:id="rId8">
              <w:r w:rsidRPr="00587F09">
                <w:rPr>
                  <w:rStyle w:val="Lienhypertexte"/>
                  <w:rFonts w:ascii="Calibri" w:hAnsi="Calibri" w:cs="Calibri"/>
                  <w:color w:val="auto"/>
                  <w:szCs w:val="22"/>
                  <w:u w:val="none"/>
                </w:rPr>
                <w:t>https://research.pasteur.fr/fr/project/etude-des-cellules-nkg2a-et-nkg2ccd8t-au-cours-des-infections-peu-ou-pas-progressivespar-le-virus-vih-1-ou-le-virus-hiv-2-nice/</w:t>
              </w:r>
            </w:hyperlink>
          </w:p>
          <w:p w14:paraId="0F2D4DE0" w14:textId="77777777" w:rsidR="00B53968" w:rsidRPr="00587F09" w:rsidRDefault="00B53968" w:rsidP="007D1050">
            <w:pPr>
              <w:tabs>
                <w:tab w:val="right" w:pos="3119"/>
                <w:tab w:val="left" w:pos="3544"/>
              </w:tabs>
              <w:jc w:val="both"/>
              <w:rPr>
                <w:rFonts w:ascii="Calibri" w:hAnsi="Calibri" w:cs="Calibri"/>
                <w:szCs w:val="22"/>
              </w:rPr>
            </w:pPr>
          </w:p>
        </w:tc>
      </w:tr>
      <w:tr w:rsidR="00587F09" w:rsidRPr="00587F09" w14:paraId="1EF60693"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2A954DD0" w14:textId="77777777" w:rsidR="00B53968" w:rsidRPr="00587F09" w:rsidRDefault="00B53968" w:rsidP="007D1050">
            <w:pPr>
              <w:tabs>
                <w:tab w:val="right" w:pos="3119"/>
                <w:tab w:val="left" w:pos="3544"/>
              </w:tabs>
              <w:spacing w:after="120"/>
              <w:rPr>
                <w:rFonts w:ascii="Calibri" w:hAnsi="Calibri" w:cs="Calibri"/>
                <w:szCs w:val="22"/>
              </w:rPr>
            </w:pPr>
            <w:r w:rsidRPr="00587F09">
              <w:rPr>
                <w:rFonts w:ascii="Calibri" w:hAnsi="Calibri" w:cs="Calibri"/>
                <w:szCs w:val="22"/>
              </w:rPr>
              <w:t>Date prévisionnelle du début du projet</w:t>
            </w:r>
          </w:p>
        </w:tc>
        <w:tc>
          <w:tcPr>
            <w:tcW w:w="6237" w:type="dxa"/>
            <w:tcBorders>
              <w:top w:val="single" w:sz="4" w:space="0" w:color="000000"/>
              <w:left w:val="single" w:sz="4" w:space="0" w:color="000000"/>
              <w:bottom w:val="single" w:sz="4" w:space="0" w:color="000000"/>
              <w:right w:val="single" w:sz="4" w:space="0" w:color="000000"/>
            </w:tcBorders>
            <w:vAlign w:val="center"/>
          </w:tcPr>
          <w:p w14:paraId="3CD6FEB4" w14:textId="664B4EFF" w:rsidR="00B53968" w:rsidRPr="00587F09" w:rsidRDefault="00A24A75" w:rsidP="007D1050">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Février </w:t>
            </w:r>
            <w:r w:rsidR="00B53968" w:rsidRPr="00587F09">
              <w:rPr>
                <w:rFonts w:ascii="Calibri" w:hAnsi="Calibri" w:cs="Calibri"/>
                <w:szCs w:val="22"/>
              </w:rPr>
              <w:t>2025</w:t>
            </w:r>
          </w:p>
        </w:tc>
      </w:tr>
      <w:tr w:rsidR="00587F09" w:rsidRPr="00587F09" w14:paraId="0F18CF44"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5F66FE4E" w14:textId="77777777" w:rsidR="00B53968" w:rsidRPr="00587F09" w:rsidRDefault="00B53968" w:rsidP="007D1050">
            <w:pPr>
              <w:tabs>
                <w:tab w:val="right" w:pos="3119"/>
                <w:tab w:val="left" w:pos="3544"/>
              </w:tabs>
              <w:spacing w:after="120"/>
              <w:rPr>
                <w:rFonts w:ascii="Calibri" w:hAnsi="Calibri" w:cs="Calibri"/>
                <w:szCs w:val="22"/>
              </w:rPr>
            </w:pPr>
            <w:r w:rsidRPr="00587F09">
              <w:rPr>
                <w:rFonts w:ascii="Calibri" w:hAnsi="Calibri" w:cs="Calibri"/>
                <w:szCs w:val="22"/>
              </w:rPr>
              <w:t xml:space="preserve">Destinataires des données en France </w:t>
            </w:r>
          </w:p>
        </w:tc>
        <w:tc>
          <w:tcPr>
            <w:tcW w:w="6237" w:type="dxa"/>
            <w:tcBorders>
              <w:top w:val="single" w:sz="4" w:space="0" w:color="000000"/>
              <w:left w:val="single" w:sz="4" w:space="0" w:color="000000"/>
              <w:bottom w:val="single" w:sz="4" w:space="0" w:color="000000"/>
              <w:right w:val="single" w:sz="4" w:space="0" w:color="000000"/>
            </w:tcBorders>
            <w:vAlign w:val="center"/>
          </w:tcPr>
          <w:p w14:paraId="0D36EC6D" w14:textId="316D07FB" w:rsidR="00B53968" w:rsidRPr="00587F09" w:rsidRDefault="00C664A1" w:rsidP="007D1050">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Dr </w:t>
            </w:r>
            <w:r w:rsidR="00B53968" w:rsidRPr="00587F09">
              <w:rPr>
                <w:rFonts w:ascii="Calibri" w:hAnsi="Calibri" w:cs="Calibri"/>
                <w:szCs w:val="22"/>
              </w:rPr>
              <w:t>Michaela Muller-Trutwin</w:t>
            </w:r>
          </w:p>
        </w:tc>
      </w:tr>
      <w:tr w:rsidR="00587F09" w:rsidRPr="00587F09" w14:paraId="0ED3888D"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45D429FC" w14:textId="77777777" w:rsidR="00B53968" w:rsidRPr="00587F09" w:rsidRDefault="00B53968" w:rsidP="007D1050">
            <w:pPr>
              <w:tabs>
                <w:tab w:val="right" w:pos="3119"/>
                <w:tab w:val="left" w:pos="3544"/>
              </w:tabs>
              <w:spacing w:after="120"/>
              <w:rPr>
                <w:rFonts w:ascii="Calibri" w:hAnsi="Calibri" w:cs="Calibri"/>
                <w:szCs w:val="22"/>
              </w:rPr>
            </w:pPr>
            <w:r w:rsidRPr="00587F09">
              <w:rPr>
                <w:rFonts w:ascii="Calibri" w:hAnsi="Calibri" w:cs="Calibri"/>
                <w:szCs w:val="22"/>
              </w:rPr>
              <w:t>Destinataire des données à l’étranger</w:t>
            </w:r>
          </w:p>
        </w:tc>
        <w:tc>
          <w:tcPr>
            <w:tcW w:w="6237" w:type="dxa"/>
            <w:tcBorders>
              <w:top w:val="single" w:sz="4" w:space="0" w:color="000000"/>
              <w:left w:val="single" w:sz="4" w:space="0" w:color="000000"/>
              <w:bottom w:val="single" w:sz="4" w:space="0" w:color="000000"/>
              <w:right w:val="single" w:sz="4" w:space="0" w:color="000000"/>
            </w:tcBorders>
            <w:vAlign w:val="center"/>
          </w:tcPr>
          <w:p w14:paraId="775B90EB" w14:textId="77777777" w:rsidR="00B53968" w:rsidRPr="00587F09" w:rsidRDefault="00B53968" w:rsidP="007D1050">
            <w:pPr>
              <w:tabs>
                <w:tab w:val="right" w:pos="3119"/>
                <w:tab w:val="left" w:pos="3544"/>
              </w:tabs>
              <w:spacing w:after="120"/>
              <w:jc w:val="both"/>
              <w:rPr>
                <w:rFonts w:ascii="Calibri" w:hAnsi="Calibri" w:cs="Calibri"/>
                <w:szCs w:val="22"/>
              </w:rPr>
            </w:pPr>
            <w:r w:rsidRPr="00587F09">
              <w:rPr>
                <w:rFonts w:ascii="Calibri" w:hAnsi="Calibri" w:cs="Calibri"/>
                <w:szCs w:val="22"/>
              </w:rPr>
              <w:t>Non</w:t>
            </w:r>
          </w:p>
        </w:tc>
      </w:tr>
      <w:tr w:rsidR="00587F09" w:rsidRPr="00587F09" w14:paraId="2F42CC1C"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642A4264" w14:textId="77777777" w:rsidR="00B53968" w:rsidRPr="00587F09" w:rsidRDefault="00B53968" w:rsidP="007D1050">
            <w:pPr>
              <w:tabs>
                <w:tab w:val="right" w:pos="3119"/>
                <w:tab w:val="left" w:pos="3544"/>
              </w:tabs>
              <w:spacing w:after="120"/>
              <w:rPr>
                <w:rFonts w:ascii="Calibri" w:hAnsi="Calibri" w:cs="Calibri"/>
                <w:szCs w:val="22"/>
              </w:rPr>
            </w:pPr>
            <w:r w:rsidRPr="00587F09">
              <w:rPr>
                <w:rFonts w:ascii="Calibri" w:hAnsi="Calibri" w:cs="Calibri"/>
                <w:szCs w:val="22"/>
              </w:rPr>
              <w:t>Identité et responsable du traitement</w:t>
            </w:r>
          </w:p>
        </w:tc>
        <w:tc>
          <w:tcPr>
            <w:tcW w:w="6237" w:type="dxa"/>
            <w:tcBorders>
              <w:top w:val="single" w:sz="4" w:space="0" w:color="000000"/>
              <w:left w:val="single" w:sz="4" w:space="0" w:color="000000"/>
              <w:bottom w:val="single" w:sz="4" w:space="0" w:color="000000"/>
              <w:right w:val="single" w:sz="4" w:space="0" w:color="000000"/>
            </w:tcBorders>
            <w:vAlign w:val="center"/>
          </w:tcPr>
          <w:p w14:paraId="4441E6DF" w14:textId="77777777" w:rsidR="00B53968" w:rsidRPr="00587F09" w:rsidRDefault="00B53968" w:rsidP="007D1050">
            <w:pPr>
              <w:tabs>
                <w:tab w:val="right" w:pos="3119"/>
                <w:tab w:val="left" w:pos="3544"/>
              </w:tabs>
              <w:spacing w:after="120"/>
              <w:jc w:val="both"/>
              <w:rPr>
                <w:rFonts w:ascii="Calibri" w:hAnsi="Calibri" w:cs="Calibri"/>
                <w:szCs w:val="22"/>
              </w:rPr>
            </w:pPr>
            <w:r w:rsidRPr="00587F09">
              <w:rPr>
                <w:rFonts w:ascii="Calibri" w:hAnsi="Calibri" w:cs="Calibri"/>
                <w:szCs w:val="22"/>
              </w:rPr>
              <w:t>Institut Pasteur</w:t>
            </w:r>
          </w:p>
        </w:tc>
      </w:tr>
      <w:tr w:rsidR="00587F09" w:rsidRPr="00587F09" w14:paraId="500F779C"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309D1282" w14:textId="77777777" w:rsidR="00B53968" w:rsidRPr="00587F09" w:rsidRDefault="00B53968" w:rsidP="007D1050">
            <w:pPr>
              <w:tabs>
                <w:tab w:val="right" w:pos="3119"/>
                <w:tab w:val="left" w:pos="3544"/>
              </w:tabs>
              <w:spacing w:after="120"/>
              <w:rPr>
                <w:rFonts w:ascii="Calibri" w:hAnsi="Calibri" w:cs="Calibri"/>
                <w:szCs w:val="22"/>
              </w:rPr>
            </w:pPr>
            <w:r w:rsidRPr="00587F09">
              <w:rPr>
                <w:rFonts w:ascii="Calibri" w:hAnsi="Calibri" w:cs="Calibri"/>
                <w:szCs w:val="22"/>
              </w:rPr>
              <w:lastRenderedPageBreak/>
              <w:t>Transfert de données et/ou échantillons</w:t>
            </w:r>
          </w:p>
        </w:tc>
        <w:tc>
          <w:tcPr>
            <w:tcW w:w="6237" w:type="dxa"/>
            <w:tcBorders>
              <w:top w:val="single" w:sz="4" w:space="0" w:color="000000"/>
              <w:left w:val="single" w:sz="4" w:space="0" w:color="000000"/>
              <w:bottom w:val="single" w:sz="4" w:space="0" w:color="000000"/>
              <w:right w:val="single" w:sz="4" w:space="0" w:color="000000"/>
            </w:tcBorders>
            <w:vAlign w:val="center"/>
          </w:tcPr>
          <w:p w14:paraId="14DBD1E2" w14:textId="77777777" w:rsidR="00B53968" w:rsidRPr="00587F09" w:rsidRDefault="00B53968" w:rsidP="007D1050">
            <w:pPr>
              <w:tabs>
                <w:tab w:val="right" w:pos="3119"/>
                <w:tab w:val="left" w:pos="3544"/>
              </w:tabs>
              <w:jc w:val="both"/>
              <w:rPr>
                <w:rFonts w:ascii="Calibri" w:hAnsi="Calibri" w:cs="Calibri"/>
                <w:szCs w:val="22"/>
              </w:rPr>
            </w:pPr>
            <w:r w:rsidRPr="00587F09">
              <w:rPr>
                <w:rFonts w:ascii="Calibri" w:hAnsi="Calibri" w:cs="Calibri"/>
                <w:szCs w:val="22"/>
              </w:rPr>
              <w:t>PBMCs congelés (15-20 millions de cellules) collectés de préférence sur Citrate ou Héparine et Plasma congelé (1 flacon de 500 uL) collecté de préférence sur EDTA chez 20 HIV Controllers</w:t>
            </w:r>
          </w:p>
        </w:tc>
      </w:tr>
      <w:tr w:rsidR="00587F09" w:rsidRPr="00587F09" w14:paraId="12A131A3"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7C6C7176" w14:textId="77777777" w:rsidR="00B53968" w:rsidRPr="00587F09" w:rsidRDefault="00B53968" w:rsidP="007D1050">
            <w:pPr>
              <w:tabs>
                <w:tab w:val="right" w:pos="3119"/>
                <w:tab w:val="left" w:pos="3544"/>
              </w:tabs>
              <w:spacing w:after="120"/>
              <w:rPr>
                <w:rFonts w:ascii="Calibri" w:hAnsi="Calibri" w:cs="Calibri"/>
                <w:szCs w:val="22"/>
              </w:rPr>
            </w:pPr>
            <w:r w:rsidRPr="00587F09">
              <w:rPr>
                <w:rFonts w:ascii="Calibri" w:hAnsi="Calibri" w:cs="Calibri"/>
                <w:szCs w:val="22"/>
              </w:rPr>
              <w:t xml:space="preserve">Durée de conservation prévisionnelle des données et/ou échantillons pour ce projet </w:t>
            </w:r>
            <w:r w:rsidRPr="00587F09">
              <w:rPr>
                <w:rFonts w:ascii="Calibri" w:hAnsi="Calibri" w:cs="Calibri"/>
                <w:i/>
                <w:iCs/>
                <w:szCs w:val="22"/>
              </w:rPr>
              <w:t>(à compter de la date de démarrage du projet)</w:t>
            </w:r>
          </w:p>
        </w:tc>
        <w:tc>
          <w:tcPr>
            <w:tcW w:w="6237" w:type="dxa"/>
            <w:tcBorders>
              <w:top w:val="single" w:sz="4" w:space="0" w:color="000000"/>
              <w:left w:val="single" w:sz="4" w:space="0" w:color="000000"/>
              <w:bottom w:val="single" w:sz="4" w:space="0" w:color="000000"/>
              <w:right w:val="single" w:sz="4" w:space="0" w:color="000000"/>
            </w:tcBorders>
            <w:vAlign w:val="center"/>
          </w:tcPr>
          <w:p w14:paraId="6749BB3E" w14:textId="68420520" w:rsidR="00B53968" w:rsidRPr="00587F09" w:rsidRDefault="00DF236F" w:rsidP="007D1050">
            <w:pPr>
              <w:tabs>
                <w:tab w:val="right" w:pos="3119"/>
                <w:tab w:val="left" w:pos="3544"/>
              </w:tabs>
              <w:spacing w:after="120"/>
              <w:jc w:val="both"/>
              <w:rPr>
                <w:rFonts w:ascii="Calibri" w:hAnsi="Calibri" w:cs="Calibri"/>
                <w:szCs w:val="22"/>
              </w:rPr>
            </w:pPr>
            <w:r w:rsidRPr="00587F09">
              <w:rPr>
                <w:rFonts w:ascii="Calibri" w:hAnsi="Calibri" w:cs="Calibri"/>
                <w:szCs w:val="22"/>
              </w:rPr>
              <w:t>Jusqu’à la fin de l’étude et la publication des résultats</w:t>
            </w:r>
          </w:p>
        </w:tc>
      </w:tr>
      <w:tr w:rsidR="00D80B81" w:rsidRPr="00587F09" w14:paraId="1088D656" w14:textId="77777777" w:rsidTr="00F87F9D">
        <w:tc>
          <w:tcPr>
            <w:tcW w:w="3681" w:type="dxa"/>
            <w:tcBorders>
              <w:top w:val="single" w:sz="4" w:space="0" w:color="000000"/>
              <w:left w:val="single" w:sz="4" w:space="0" w:color="000000"/>
              <w:bottom w:val="single" w:sz="4" w:space="0" w:color="000000"/>
              <w:right w:val="single" w:sz="4" w:space="0" w:color="000000"/>
            </w:tcBorders>
          </w:tcPr>
          <w:p w14:paraId="4CF9F435" w14:textId="77777777" w:rsidR="00B53968" w:rsidRPr="00587F09" w:rsidRDefault="00B53968" w:rsidP="007D1050">
            <w:pPr>
              <w:tabs>
                <w:tab w:val="right" w:pos="3119"/>
                <w:tab w:val="left" w:pos="3544"/>
              </w:tabs>
              <w:spacing w:after="120"/>
              <w:rPr>
                <w:rFonts w:ascii="Calibri" w:hAnsi="Calibri" w:cs="Calibri"/>
                <w:szCs w:val="22"/>
              </w:rPr>
            </w:pPr>
            <w:r w:rsidRPr="00587F09">
              <w:rPr>
                <w:rFonts w:ascii="Calibri" w:hAnsi="Calibri" w:cs="Calibri"/>
                <w:szCs w:val="22"/>
              </w:rPr>
              <w:t>Catégorie de données</w:t>
            </w:r>
          </w:p>
        </w:tc>
        <w:tc>
          <w:tcPr>
            <w:tcW w:w="6237" w:type="dxa"/>
            <w:tcBorders>
              <w:top w:val="single" w:sz="4" w:space="0" w:color="000000"/>
              <w:left w:val="single" w:sz="4" w:space="0" w:color="000000"/>
              <w:bottom w:val="single" w:sz="4" w:space="0" w:color="000000"/>
              <w:right w:val="single" w:sz="4" w:space="0" w:color="000000"/>
            </w:tcBorders>
            <w:vAlign w:val="center"/>
          </w:tcPr>
          <w:p w14:paraId="2C1A85B9" w14:textId="77777777" w:rsidR="00B53968" w:rsidRPr="00587F09" w:rsidRDefault="00B53968" w:rsidP="007D1050">
            <w:pPr>
              <w:tabs>
                <w:tab w:val="right" w:pos="3119"/>
                <w:tab w:val="left" w:pos="3544"/>
              </w:tabs>
              <w:spacing w:after="120"/>
              <w:jc w:val="both"/>
              <w:rPr>
                <w:rFonts w:ascii="Calibri" w:hAnsi="Calibri" w:cs="Calibri"/>
                <w:szCs w:val="22"/>
              </w:rPr>
            </w:pPr>
            <w:r w:rsidRPr="00587F09">
              <w:rPr>
                <w:rFonts w:ascii="Calibri" w:hAnsi="Calibri" w:cs="Calibri"/>
                <w:szCs w:val="22"/>
              </w:rPr>
              <w:t>Virologiques Pseudonymisées</w:t>
            </w:r>
          </w:p>
        </w:tc>
      </w:tr>
    </w:tbl>
    <w:p w14:paraId="1691300E" w14:textId="77777777" w:rsidR="00B53968" w:rsidRPr="00587F09" w:rsidRDefault="00B53968" w:rsidP="001444E6">
      <w:pPr>
        <w:tabs>
          <w:tab w:val="right" w:pos="3119"/>
          <w:tab w:val="left" w:pos="3544"/>
        </w:tabs>
        <w:spacing w:after="120"/>
        <w:rPr>
          <w:rFonts w:ascii="Calibri" w:hAnsi="Calibri" w:cs="Calibri"/>
          <w:b/>
          <w:bCs/>
          <w:szCs w:val="22"/>
        </w:rPr>
      </w:pPr>
    </w:p>
    <w:tbl>
      <w:tblPr>
        <w:tblStyle w:val="Grilledutableau"/>
        <w:tblW w:w="9776" w:type="dxa"/>
        <w:tblLook w:val="04A0" w:firstRow="1" w:lastRow="0" w:firstColumn="1" w:lastColumn="0" w:noHBand="0" w:noVBand="1"/>
      </w:tblPr>
      <w:tblGrid>
        <w:gridCol w:w="3681"/>
        <w:gridCol w:w="6095"/>
      </w:tblGrid>
      <w:tr w:rsidR="00587F09" w:rsidRPr="00587F09" w14:paraId="3B18CA64" w14:textId="77777777" w:rsidTr="00F87F9D">
        <w:tc>
          <w:tcPr>
            <w:tcW w:w="3681" w:type="dxa"/>
          </w:tcPr>
          <w:p w14:paraId="16971F9B" w14:textId="77777777" w:rsidR="00F87F9D" w:rsidRPr="00587F09" w:rsidRDefault="00F87F9D" w:rsidP="00BA17CE">
            <w:pPr>
              <w:rPr>
                <w:rFonts w:ascii="Calibri" w:hAnsi="Calibri" w:cs="Calibri"/>
                <w:szCs w:val="22"/>
              </w:rPr>
            </w:pPr>
            <w:r w:rsidRPr="00587F09">
              <w:rPr>
                <w:rFonts w:ascii="Calibri" w:hAnsi="Calibri" w:cs="Calibri"/>
                <w:szCs w:val="22"/>
              </w:rPr>
              <w:t>Titre du projet</w:t>
            </w:r>
          </w:p>
        </w:tc>
        <w:tc>
          <w:tcPr>
            <w:tcW w:w="6095" w:type="dxa"/>
          </w:tcPr>
          <w:p w14:paraId="3EA42B2A" w14:textId="77777777" w:rsidR="00F87F9D" w:rsidRPr="00587F09" w:rsidRDefault="00F87F9D" w:rsidP="00BA17CE">
            <w:pPr>
              <w:jc w:val="both"/>
              <w:rPr>
                <w:rFonts w:ascii="Calibri" w:hAnsi="Calibri" w:cs="Calibri"/>
                <w:b/>
                <w:bCs/>
                <w:i/>
                <w:iCs/>
                <w:szCs w:val="22"/>
              </w:rPr>
            </w:pPr>
            <w:r w:rsidRPr="00587F09">
              <w:rPr>
                <w:rFonts w:ascii="Calibri" w:hAnsi="Calibri" w:cs="Calibri"/>
                <w:b/>
                <w:bCs/>
                <w:i/>
                <w:iCs/>
                <w:szCs w:val="22"/>
              </w:rPr>
              <w:t>Sensibilité aux anticorps largement neutralisants (bNAbs) des virus récemment transmis en France : poursuite de la surveillance.</w:t>
            </w:r>
          </w:p>
        </w:tc>
      </w:tr>
      <w:tr w:rsidR="00587F09" w:rsidRPr="00587F09" w14:paraId="405E8BD0" w14:textId="77777777" w:rsidTr="00F87F9D">
        <w:tc>
          <w:tcPr>
            <w:tcW w:w="3681" w:type="dxa"/>
          </w:tcPr>
          <w:p w14:paraId="411939E4" w14:textId="77777777" w:rsidR="00F87F9D" w:rsidRPr="00587F09" w:rsidRDefault="00F87F9D" w:rsidP="00BA17CE">
            <w:pPr>
              <w:rPr>
                <w:rFonts w:ascii="Calibri" w:hAnsi="Calibri" w:cs="Calibri"/>
                <w:szCs w:val="22"/>
              </w:rPr>
            </w:pPr>
            <w:r w:rsidRPr="00587F09">
              <w:rPr>
                <w:rFonts w:ascii="Calibri" w:hAnsi="Calibri" w:cs="Calibri"/>
                <w:szCs w:val="22"/>
              </w:rPr>
              <w:t>Résumé du projet</w:t>
            </w:r>
          </w:p>
        </w:tc>
        <w:tc>
          <w:tcPr>
            <w:tcW w:w="6095" w:type="dxa"/>
          </w:tcPr>
          <w:p w14:paraId="7FCEB851" w14:textId="77777777" w:rsidR="00F87F9D" w:rsidRPr="00587F09" w:rsidRDefault="00F87F9D" w:rsidP="00BA17CE">
            <w:pPr>
              <w:jc w:val="both"/>
              <w:rPr>
                <w:rFonts w:ascii="Calibri" w:hAnsi="Calibri" w:cs="Calibri"/>
                <w:szCs w:val="22"/>
              </w:rPr>
            </w:pPr>
            <w:r w:rsidRPr="00587F09">
              <w:rPr>
                <w:rFonts w:ascii="Calibri" w:hAnsi="Calibri" w:cs="Calibri"/>
                <w:szCs w:val="22"/>
              </w:rPr>
              <w:t xml:space="preserve">Les bNAbs sont en cours d’évaluation dans les stratégies thérapeutiques et d’essais cliniques de cure. Il est important de poursuivre la surveillance virologique de la sensibilité du VIH-1 aux bNAbs en étudiant les souches récemment transmises en France. Les principales questions/objectifs sont : </w:t>
            </w:r>
          </w:p>
          <w:p w14:paraId="3881E91F" w14:textId="77777777" w:rsidR="00F87F9D" w:rsidRPr="00587F09" w:rsidRDefault="00F87F9D" w:rsidP="00BA17CE">
            <w:pPr>
              <w:jc w:val="both"/>
              <w:rPr>
                <w:rFonts w:ascii="Calibri" w:hAnsi="Calibri" w:cs="Calibri"/>
                <w:szCs w:val="22"/>
              </w:rPr>
            </w:pPr>
            <w:r w:rsidRPr="00587F09">
              <w:rPr>
                <w:rFonts w:ascii="Calibri" w:hAnsi="Calibri" w:cs="Calibri"/>
                <w:szCs w:val="22"/>
              </w:rPr>
              <w:t>1) l’augmentation de résistance observée en France pour les virus de sous-type B et CRF02_AG depuis les années 80 (</w:t>
            </w:r>
            <w:r w:rsidRPr="00587F09">
              <w:rPr>
                <w:rFonts w:ascii="Calibri" w:hAnsi="Calibri" w:cs="Calibri"/>
                <w:i/>
                <w:iCs/>
                <w:szCs w:val="22"/>
              </w:rPr>
              <w:t>Bouvin-Pley 2013 et 2014 ; Stefic 2019</w:t>
            </w:r>
            <w:r w:rsidRPr="00587F09">
              <w:rPr>
                <w:rFonts w:ascii="Calibri" w:hAnsi="Calibri" w:cs="Calibri"/>
                <w:szCs w:val="22"/>
              </w:rPr>
              <w:t xml:space="preserve">) se poursuit-elle sur les souches récemment transmises ? </w:t>
            </w:r>
          </w:p>
          <w:p w14:paraId="6AD9211A" w14:textId="77777777" w:rsidR="00F87F9D" w:rsidRPr="00587F09" w:rsidRDefault="00F87F9D" w:rsidP="00BA17CE">
            <w:pPr>
              <w:jc w:val="both"/>
              <w:rPr>
                <w:rFonts w:ascii="Calibri" w:hAnsi="Calibri" w:cs="Calibri"/>
                <w:szCs w:val="22"/>
              </w:rPr>
            </w:pPr>
            <w:r w:rsidRPr="00587F09">
              <w:rPr>
                <w:rFonts w:ascii="Calibri" w:hAnsi="Calibri" w:cs="Calibri"/>
                <w:szCs w:val="22"/>
              </w:rPr>
              <w:t>2) quelle est l’efficacité des bNAbs sur les souches circulant actuellement, en particulier pour les autres sous-types et formes recombinantes (virus non-B, non-CRF02_AG) ?</w:t>
            </w:r>
          </w:p>
          <w:p w14:paraId="26D7D04B" w14:textId="77777777" w:rsidR="00F87F9D" w:rsidRPr="00587F09" w:rsidRDefault="00F87F9D" w:rsidP="00BA17CE">
            <w:pPr>
              <w:jc w:val="both"/>
              <w:rPr>
                <w:rFonts w:ascii="Calibri" w:hAnsi="Calibri" w:cs="Calibri"/>
                <w:szCs w:val="22"/>
              </w:rPr>
            </w:pPr>
            <w:r w:rsidRPr="00587F09">
              <w:rPr>
                <w:rFonts w:ascii="Calibri" w:hAnsi="Calibri" w:cs="Calibri"/>
                <w:szCs w:val="22"/>
              </w:rPr>
              <w:t>3) mieux comprendre les mécanismes de résistance aux bNAbs par l’apport d’une grande diversité de souche testées</w:t>
            </w:r>
          </w:p>
        </w:tc>
      </w:tr>
      <w:tr w:rsidR="00587F09" w:rsidRPr="00587F09" w14:paraId="192FA53A" w14:textId="77777777" w:rsidTr="00F87F9D">
        <w:tc>
          <w:tcPr>
            <w:tcW w:w="3681" w:type="dxa"/>
          </w:tcPr>
          <w:p w14:paraId="062677BE" w14:textId="537FE6E9" w:rsidR="00F87F9D" w:rsidRPr="00587F09" w:rsidRDefault="00F87F9D" w:rsidP="00BA17CE">
            <w:pPr>
              <w:rPr>
                <w:rFonts w:ascii="Calibri" w:hAnsi="Calibri" w:cs="Calibri"/>
                <w:szCs w:val="22"/>
              </w:rPr>
            </w:pPr>
            <w:r w:rsidRPr="00587F09">
              <w:rPr>
                <w:rFonts w:ascii="Calibri" w:hAnsi="Calibri" w:cs="Calibri"/>
                <w:szCs w:val="22"/>
              </w:rPr>
              <w:t>Date de début de réalisation du projet</w:t>
            </w:r>
          </w:p>
        </w:tc>
        <w:tc>
          <w:tcPr>
            <w:tcW w:w="6095" w:type="dxa"/>
          </w:tcPr>
          <w:p w14:paraId="0CCC6AF3" w14:textId="77777777" w:rsidR="00F87F9D" w:rsidRPr="00587F09" w:rsidRDefault="00F87F9D" w:rsidP="00BA17CE">
            <w:pPr>
              <w:jc w:val="both"/>
              <w:rPr>
                <w:rFonts w:ascii="Calibri" w:hAnsi="Calibri" w:cs="Calibri"/>
                <w:szCs w:val="22"/>
              </w:rPr>
            </w:pPr>
            <w:r w:rsidRPr="00587F09">
              <w:rPr>
                <w:rFonts w:ascii="Calibri" w:hAnsi="Calibri" w:cs="Calibri"/>
                <w:szCs w:val="22"/>
              </w:rPr>
              <w:t>2024</w:t>
            </w:r>
          </w:p>
        </w:tc>
      </w:tr>
      <w:tr w:rsidR="00587F09" w:rsidRPr="00587F09" w14:paraId="31C0012C" w14:textId="77777777" w:rsidTr="00F87F9D">
        <w:tc>
          <w:tcPr>
            <w:tcW w:w="3681" w:type="dxa"/>
          </w:tcPr>
          <w:p w14:paraId="53E25758" w14:textId="77777777" w:rsidR="00F87F9D" w:rsidRPr="00587F09" w:rsidRDefault="00F87F9D" w:rsidP="00BA17CE">
            <w:pPr>
              <w:rPr>
                <w:rFonts w:ascii="Calibri" w:hAnsi="Calibri" w:cs="Calibri"/>
                <w:szCs w:val="22"/>
              </w:rPr>
            </w:pPr>
            <w:r w:rsidRPr="00587F09">
              <w:rPr>
                <w:rFonts w:ascii="Calibri" w:hAnsi="Calibri" w:cs="Calibri"/>
                <w:szCs w:val="22"/>
              </w:rPr>
              <w:t>Destinataires des données en France</w:t>
            </w:r>
          </w:p>
        </w:tc>
        <w:tc>
          <w:tcPr>
            <w:tcW w:w="6095" w:type="dxa"/>
          </w:tcPr>
          <w:p w14:paraId="2D3DAA6E" w14:textId="77777777" w:rsidR="00F87F9D" w:rsidRPr="00587F09" w:rsidRDefault="00F87F9D" w:rsidP="00BA17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szCs w:val="22"/>
              </w:rPr>
            </w:pPr>
            <w:r w:rsidRPr="00587F09">
              <w:rPr>
                <w:rFonts w:ascii="Calibri" w:hAnsi="Calibri" w:cs="Calibri"/>
                <w:szCs w:val="22"/>
              </w:rPr>
              <w:t>Dr Karl Stefic (Inserm U1259 &amp; CNR VIH, laboratoire associé, Tours)</w:t>
            </w:r>
          </w:p>
        </w:tc>
      </w:tr>
      <w:tr w:rsidR="00587F09" w:rsidRPr="00587F09" w14:paraId="37763D5F" w14:textId="77777777" w:rsidTr="00F87F9D">
        <w:tc>
          <w:tcPr>
            <w:tcW w:w="3681" w:type="dxa"/>
          </w:tcPr>
          <w:p w14:paraId="2DF9CC34" w14:textId="77777777" w:rsidR="00F87F9D" w:rsidRPr="00587F09" w:rsidRDefault="00F87F9D" w:rsidP="00BA17CE">
            <w:pPr>
              <w:rPr>
                <w:rFonts w:ascii="Calibri" w:hAnsi="Calibri" w:cs="Calibri"/>
                <w:szCs w:val="22"/>
              </w:rPr>
            </w:pPr>
            <w:r w:rsidRPr="00587F09">
              <w:rPr>
                <w:rFonts w:ascii="Calibri" w:hAnsi="Calibri" w:cs="Calibri"/>
                <w:szCs w:val="22"/>
              </w:rPr>
              <w:t>Destinataire des données à l’étranger</w:t>
            </w:r>
          </w:p>
        </w:tc>
        <w:tc>
          <w:tcPr>
            <w:tcW w:w="6095" w:type="dxa"/>
          </w:tcPr>
          <w:p w14:paraId="631BAAD9" w14:textId="77777777" w:rsidR="00F87F9D" w:rsidRPr="00587F09" w:rsidRDefault="00F87F9D" w:rsidP="00BA17CE">
            <w:pPr>
              <w:jc w:val="both"/>
              <w:rPr>
                <w:rFonts w:ascii="Calibri" w:hAnsi="Calibri" w:cs="Calibri"/>
                <w:szCs w:val="22"/>
              </w:rPr>
            </w:pPr>
            <w:r w:rsidRPr="00587F09">
              <w:rPr>
                <w:rFonts w:ascii="Calibri" w:hAnsi="Calibri" w:cs="Calibri"/>
                <w:szCs w:val="22"/>
              </w:rPr>
              <w:t xml:space="preserve">Non </w:t>
            </w:r>
          </w:p>
        </w:tc>
      </w:tr>
      <w:tr w:rsidR="00587F09" w:rsidRPr="00587F09" w14:paraId="21F23C9F" w14:textId="77777777" w:rsidTr="00F87F9D">
        <w:tc>
          <w:tcPr>
            <w:tcW w:w="3681" w:type="dxa"/>
          </w:tcPr>
          <w:p w14:paraId="4E1D26A0" w14:textId="77777777" w:rsidR="00F87F9D" w:rsidRPr="00587F09" w:rsidRDefault="00F87F9D" w:rsidP="00BA17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szCs w:val="22"/>
              </w:rPr>
            </w:pPr>
            <w:r w:rsidRPr="00587F09">
              <w:rPr>
                <w:rFonts w:ascii="Calibri" w:hAnsi="Calibri" w:cs="Calibri"/>
                <w:szCs w:val="22"/>
              </w:rPr>
              <w:t>Identité et responsable du traitement</w:t>
            </w:r>
          </w:p>
        </w:tc>
        <w:tc>
          <w:tcPr>
            <w:tcW w:w="6095" w:type="dxa"/>
          </w:tcPr>
          <w:p w14:paraId="4F5F9C0B" w14:textId="47AEAAAB" w:rsidR="00F87F9D" w:rsidRPr="00587F09" w:rsidRDefault="00F87F9D" w:rsidP="00BA17CE">
            <w:pPr>
              <w:jc w:val="both"/>
              <w:rPr>
                <w:rFonts w:ascii="Calibri" w:hAnsi="Calibri" w:cs="Calibri"/>
                <w:szCs w:val="22"/>
              </w:rPr>
            </w:pPr>
            <w:r w:rsidRPr="00587F09">
              <w:rPr>
                <w:rFonts w:ascii="Calibri" w:hAnsi="Calibri" w:cs="Calibri"/>
                <w:szCs w:val="22"/>
              </w:rPr>
              <w:t>Inserm</w:t>
            </w:r>
            <w:r w:rsidR="00367190" w:rsidRPr="00587F09">
              <w:rPr>
                <w:rFonts w:ascii="Calibri" w:hAnsi="Calibri" w:cs="Calibri"/>
                <w:szCs w:val="22"/>
              </w:rPr>
              <w:t>-ANRS MIE</w:t>
            </w:r>
          </w:p>
        </w:tc>
      </w:tr>
      <w:tr w:rsidR="00587F09" w:rsidRPr="00587F09" w14:paraId="3E4F7433" w14:textId="77777777" w:rsidTr="00F87F9D">
        <w:tc>
          <w:tcPr>
            <w:tcW w:w="3681" w:type="dxa"/>
          </w:tcPr>
          <w:p w14:paraId="650C6571" w14:textId="77777777" w:rsidR="00F87F9D" w:rsidRPr="00587F09" w:rsidRDefault="00F87F9D" w:rsidP="00BA17CE">
            <w:pPr>
              <w:rPr>
                <w:rFonts w:ascii="Calibri" w:hAnsi="Calibri" w:cs="Calibri"/>
                <w:szCs w:val="22"/>
              </w:rPr>
            </w:pPr>
            <w:r w:rsidRPr="00587F09">
              <w:rPr>
                <w:rFonts w:ascii="Calibri" w:hAnsi="Calibri" w:cs="Calibri"/>
                <w:szCs w:val="22"/>
              </w:rPr>
              <w:t>Transfert de données et/ou échantillons</w:t>
            </w:r>
          </w:p>
        </w:tc>
        <w:tc>
          <w:tcPr>
            <w:tcW w:w="6095" w:type="dxa"/>
          </w:tcPr>
          <w:p w14:paraId="279C9D68" w14:textId="77777777" w:rsidR="00F87F9D" w:rsidRPr="00587F09" w:rsidRDefault="00F87F9D" w:rsidP="00BA17CE">
            <w:pPr>
              <w:jc w:val="both"/>
              <w:rPr>
                <w:rFonts w:ascii="Calibri" w:hAnsi="Calibri" w:cs="Calibri"/>
                <w:szCs w:val="22"/>
              </w:rPr>
            </w:pPr>
            <w:r w:rsidRPr="00587F09">
              <w:rPr>
                <w:rFonts w:ascii="Calibri" w:hAnsi="Calibri" w:cs="Calibri"/>
                <w:szCs w:val="22"/>
              </w:rPr>
              <w:t>Oui</w:t>
            </w:r>
          </w:p>
        </w:tc>
      </w:tr>
      <w:tr w:rsidR="00587F09" w:rsidRPr="00587F09" w14:paraId="406D52BE" w14:textId="77777777" w:rsidTr="00F87F9D">
        <w:tc>
          <w:tcPr>
            <w:tcW w:w="3681" w:type="dxa"/>
          </w:tcPr>
          <w:p w14:paraId="0929A511" w14:textId="77777777" w:rsidR="00F87F9D" w:rsidRPr="00587F09" w:rsidRDefault="00F87F9D" w:rsidP="00BA17CE">
            <w:pPr>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6095" w:type="dxa"/>
          </w:tcPr>
          <w:p w14:paraId="1DAE3D2B" w14:textId="77777777" w:rsidR="00F87F9D" w:rsidRPr="00587F09" w:rsidRDefault="00F87F9D" w:rsidP="00BA17CE">
            <w:pPr>
              <w:jc w:val="both"/>
              <w:rPr>
                <w:rFonts w:ascii="Calibri" w:hAnsi="Calibri" w:cs="Calibri"/>
                <w:szCs w:val="22"/>
              </w:rPr>
            </w:pPr>
            <w:r w:rsidRPr="00587F09">
              <w:rPr>
                <w:rFonts w:ascii="Calibri" w:hAnsi="Calibri" w:cs="Calibri"/>
                <w:szCs w:val="22"/>
              </w:rPr>
              <w:t>Jusqu’à la fin de l’étude et la publication des résultats</w:t>
            </w:r>
          </w:p>
        </w:tc>
      </w:tr>
      <w:tr w:rsidR="00F87F9D" w:rsidRPr="00587F09" w14:paraId="5469B6A9" w14:textId="77777777" w:rsidTr="00F87F9D">
        <w:tc>
          <w:tcPr>
            <w:tcW w:w="3681" w:type="dxa"/>
          </w:tcPr>
          <w:p w14:paraId="3D0C1EBC" w14:textId="77777777" w:rsidR="00F87F9D" w:rsidRPr="00587F09" w:rsidRDefault="00F87F9D" w:rsidP="00BA17CE">
            <w:pPr>
              <w:rPr>
                <w:rFonts w:ascii="Calibri" w:hAnsi="Calibri" w:cs="Calibri"/>
                <w:szCs w:val="22"/>
              </w:rPr>
            </w:pPr>
            <w:r w:rsidRPr="00587F09">
              <w:rPr>
                <w:rFonts w:ascii="Calibri" w:hAnsi="Calibri" w:cs="Calibri"/>
                <w:szCs w:val="22"/>
              </w:rPr>
              <w:t>Catégorie de données</w:t>
            </w:r>
          </w:p>
        </w:tc>
        <w:tc>
          <w:tcPr>
            <w:tcW w:w="6095" w:type="dxa"/>
          </w:tcPr>
          <w:p w14:paraId="1503F8BA" w14:textId="77777777" w:rsidR="00F87F9D" w:rsidRPr="00587F09" w:rsidRDefault="00F87F9D" w:rsidP="00BA17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szCs w:val="22"/>
              </w:rPr>
            </w:pPr>
            <w:r w:rsidRPr="00587F09">
              <w:rPr>
                <w:rFonts w:ascii="Calibri" w:hAnsi="Calibri" w:cs="Calibri"/>
                <w:szCs w:val="22"/>
              </w:rPr>
              <w:t>Données sociodémographiques, biologiques et échantillons</w:t>
            </w:r>
          </w:p>
        </w:tc>
      </w:tr>
    </w:tbl>
    <w:p w14:paraId="63463146" w14:textId="77777777" w:rsidR="00A8624D" w:rsidRDefault="00A8624D" w:rsidP="001E793A">
      <w:pPr>
        <w:tabs>
          <w:tab w:val="right" w:pos="3119"/>
          <w:tab w:val="left" w:pos="3544"/>
        </w:tabs>
        <w:spacing w:after="120"/>
        <w:jc w:val="both"/>
        <w:rPr>
          <w:rFonts w:ascii="Calibri" w:hAnsi="Calibri" w:cs="Calibri"/>
          <w:b/>
          <w:szCs w:val="22"/>
        </w:rPr>
      </w:pPr>
    </w:p>
    <w:tbl>
      <w:tblPr>
        <w:tblW w:w="9918" w:type="dxa"/>
        <w:tblLayout w:type="fixed"/>
        <w:tblLook w:val="0000" w:firstRow="0" w:lastRow="0" w:firstColumn="0" w:lastColumn="0" w:noHBand="0" w:noVBand="0"/>
      </w:tblPr>
      <w:tblGrid>
        <w:gridCol w:w="3681"/>
        <w:gridCol w:w="6237"/>
      </w:tblGrid>
      <w:tr w:rsidR="005A3DD2" w:rsidRPr="00587F09" w14:paraId="5C77F48B"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1F0E4F76" w14:textId="77777777" w:rsidR="005A3DD2" w:rsidRPr="00587F09" w:rsidRDefault="005A3DD2" w:rsidP="00D2491A">
            <w:pPr>
              <w:tabs>
                <w:tab w:val="right" w:pos="3119"/>
                <w:tab w:val="left" w:pos="3544"/>
              </w:tabs>
              <w:spacing w:after="120"/>
              <w:rPr>
                <w:rFonts w:ascii="Calibri" w:hAnsi="Calibri" w:cs="Calibri"/>
                <w:b/>
                <w:bCs/>
                <w:szCs w:val="22"/>
              </w:rPr>
            </w:pPr>
            <w:r w:rsidRPr="00587F09">
              <w:rPr>
                <w:rFonts w:ascii="Calibri" w:hAnsi="Calibri" w:cs="Calibri"/>
                <w:b/>
                <w:bCs/>
                <w:szCs w:val="22"/>
              </w:rPr>
              <w:t>Titre du projet</w:t>
            </w:r>
          </w:p>
        </w:tc>
        <w:tc>
          <w:tcPr>
            <w:tcW w:w="6237" w:type="dxa"/>
            <w:tcBorders>
              <w:top w:val="single" w:sz="4" w:space="0" w:color="000000"/>
              <w:left w:val="single" w:sz="4" w:space="0" w:color="000000"/>
              <w:bottom w:val="single" w:sz="4" w:space="0" w:color="000000"/>
              <w:right w:val="single" w:sz="4" w:space="0" w:color="000000"/>
            </w:tcBorders>
            <w:vAlign w:val="center"/>
          </w:tcPr>
          <w:p w14:paraId="030B1D84" w14:textId="77777777" w:rsidR="005A3DD2" w:rsidRPr="00587F09" w:rsidRDefault="005A3DD2" w:rsidP="00D24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Cs w:val="22"/>
              </w:rPr>
            </w:pPr>
            <w:r w:rsidRPr="00FA7F51">
              <w:rPr>
                <w:rFonts w:ascii="Calibri" w:hAnsi="Calibri" w:cs="Calibri"/>
                <w:b/>
                <w:szCs w:val="22"/>
              </w:rPr>
              <w:t>Etude de l’impact d’un nouveau facteur de restriction sur l’activité des réservoirs HIV</w:t>
            </w:r>
          </w:p>
        </w:tc>
      </w:tr>
      <w:tr w:rsidR="005A3DD2" w:rsidRPr="00587F09" w14:paraId="3E16DC36"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00ED5D0E"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Résumé du projet</w:t>
            </w:r>
          </w:p>
        </w:tc>
        <w:tc>
          <w:tcPr>
            <w:tcW w:w="6237" w:type="dxa"/>
            <w:tcBorders>
              <w:top w:val="single" w:sz="4" w:space="0" w:color="000000"/>
              <w:left w:val="single" w:sz="4" w:space="0" w:color="000000"/>
              <w:bottom w:val="single" w:sz="4" w:space="0" w:color="000000"/>
              <w:right w:val="single" w:sz="4" w:space="0" w:color="000000"/>
            </w:tcBorders>
            <w:vAlign w:val="center"/>
          </w:tcPr>
          <w:p w14:paraId="2D17A36D" w14:textId="77777777" w:rsidR="005A3DD2" w:rsidRPr="00587F09" w:rsidRDefault="005A3DD2" w:rsidP="00D2491A">
            <w:pPr>
              <w:tabs>
                <w:tab w:val="right" w:pos="3119"/>
                <w:tab w:val="left" w:pos="3544"/>
              </w:tabs>
              <w:jc w:val="both"/>
              <w:rPr>
                <w:rFonts w:ascii="Calibri" w:hAnsi="Calibri" w:cs="Calibri"/>
                <w:szCs w:val="22"/>
              </w:rPr>
            </w:pPr>
            <w:r w:rsidRPr="00587F09">
              <w:rPr>
                <w:rFonts w:ascii="Calibri" w:hAnsi="Calibri" w:cs="Calibri"/>
                <w:szCs w:val="22"/>
              </w:rPr>
              <w:t xml:space="preserve">Nous avons montré récemment dans la cohorte des variations importantes de charge ARN HIV plasmatique à niveau d'ADN HIV intégré équivalent selon les participants (Trémeaux et al). </w:t>
            </w:r>
          </w:p>
          <w:p w14:paraId="7EE54F0F" w14:textId="77777777" w:rsidR="005A3DD2" w:rsidRPr="00587F09" w:rsidRDefault="005A3DD2" w:rsidP="00D2491A">
            <w:pPr>
              <w:tabs>
                <w:tab w:val="right" w:pos="3119"/>
                <w:tab w:val="left" w:pos="3544"/>
              </w:tabs>
              <w:jc w:val="both"/>
              <w:rPr>
                <w:rFonts w:ascii="Calibri" w:hAnsi="Calibri" w:cs="Calibri"/>
                <w:szCs w:val="22"/>
              </w:rPr>
            </w:pPr>
            <w:r w:rsidRPr="00587F09">
              <w:rPr>
                <w:rFonts w:ascii="Calibri" w:hAnsi="Calibri" w:cs="Calibri"/>
                <w:szCs w:val="22"/>
              </w:rPr>
              <w:t>Au vu de ces résultats, nous pensons qu'une étude de l'impact du facteur de restriction, qui agit au niveau post-intégratif et inhibe l’expression virale par un mécanisme épigénétique, chez les participants dont nous caractérisons précisément l'activité du réservoir HIV serait intéressante.</w:t>
            </w:r>
          </w:p>
        </w:tc>
      </w:tr>
      <w:tr w:rsidR="005A3DD2" w:rsidRPr="00587F09" w14:paraId="6932D114"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0E0AD91D"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lastRenderedPageBreak/>
              <w:t>Date de début de réalisation du projet</w:t>
            </w:r>
          </w:p>
        </w:tc>
        <w:tc>
          <w:tcPr>
            <w:tcW w:w="6237" w:type="dxa"/>
            <w:tcBorders>
              <w:top w:val="single" w:sz="4" w:space="0" w:color="000000"/>
              <w:left w:val="single" w:sz="4" w:space="0" w:color="000000"/>
              <w:bottom w:val="single" w:sz="4" w:space="0" w:color="000000"/>
              <w:right w:val="single" w:sz="4" w:space="0" w:color="000000"/>
            </w:tcBorders>
            <w:vAlign w:val="center"/>
          </w:tcPr>
          <w:p w14:paraId="5137EAAD"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Mars 2020</w:t>
            </w:r>
          </w:p>
        </w:tc>
      </w:tr>
      <w:tr w:rsidR="005A3DD2" w:rsidRPr="00587F09" w14:paraId="2B67BDC0"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5D8BCB20"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 xml:space="preserve">Destinataires des données en France </w:t>
            </w:r>
          </w:p>
        </w:tc>
        <w:tc>
          <w:tcPr>
            <w:tcW w:w="6237" w:type="dxa"/>
            <w:tcBorders>
              <w:top w:val="single" w:sz="4" w:space="0" w:color="000000"/>
              <w:left w:val="single" w:sz="4" w:space="0" w:color="000000"/>
              <w:bottom w:val="single" w:sz="4" w:space="0" w:color="000000"/>
              <w:right w:val="single" w:sz="4" w:space="0" w:color="000000"/>
            </w:tcBorders>
            <w:vAlign w:val="center"/>
          </w:tcPr>
          <w:p w14:paraId="56FC62D1"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Dr Véronique Avettand-Fénoel, Laboratoire de Virologie, Institut Cochin</w:t>
            </w:r>
          </w:p>
        </w:tc>
      </w:tr>
      <w:tr w:rsidR="005A3DD2" w:rsidRPr="00587F09" w14:paraId="115BB2BC"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45E72FB6"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Destinataire des données à l’étranger</w:t>
            </w:r>
          </w:p>
        </w:tc>
        <w:tc>
          <w:tcPr>
            <w:tcW w:w="6237" w:type="dxa"/>
            <w:tcBorders>
              <w:top w:val="single" w:sz="4" w:space="0" w:color="000000"/>
              <w:left w:val="single" w:sz="4" w:space="0" w:color="000000"/>
              <w:bottom w:val="single" w:sz="4" w:space="0" w:color="000000"/>
              <w:right w:val="single" w:sz="4" w:space="0" w:color="000000"/>
            </w:tcBorders>
            <w:vAlign w:val="center"/>
          </w:tcPr>
          <w:p w14:paraId="511E4576" w14:textId="77777777" w:rsidR="005A3DD2" w:rsidRPr="00587F09" w:rsidRDefault="005A3DD2" w:rsidP="00D2491A">
            <w:pPr>
              <w:tabs>
                <w:tab w:val="right" w:pos="3119"/>
                <w:tab w:val="left" w:pos="3544"/>
              </w:tabs>
              <w:snapToGrid w:val="0"/>
              <w:spacing w:after="120"/>
              <w:rPr>
                <w:rFonts w:ascii="Calibri" w:hAnsi="Calibri" w:cs="Calibri"/>
                <w:szCs w:val="22"/>
              </w:rPr>
            </w:pPr>
            <w:r w:rsidRPr="00587F09">
              <w:rPr>
                <w:rFonts w:ascii="Calibri" w:hAnsi="Calibri" w:cs="Calibri"/>
                <w:szCs w:val="22"/>
              </w:rPr>
              <w:t>Non</w:t>
            </w:r>
          </w:p>
        </w:tc>
      </w:tr>
      <w:tr w:rsidR="005A3DD2" w:rsidRPr="00587F09" w14:paraId="36CC47DC"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05E49B3C"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Identité et responsable du traitement</w:t>
            </w:r>
          </w:p>
        </w:tc>
        <w:tc>
          <w:tcPr>
            <w:tcW w:w="6237" w:type="dxa"/>
            <w:tcBorders>
              <w:top w:val="single" w:sz="4" w:space="0" w:color="000000"/>
              <w:left w:val="single" w:sz="4" w:space="0" w:color="000000"/>
              <w:bottom w:val="single" w:sz="4" w:space="0" w:color="000000"/>
              <w:right w:val="single" w:sz="4" w:space="0" w:color="000000"/>
            </w:tcBorders>
            <w:vAlign w:val="center"/>
          </w:tcPr>
          <w:p w14:paraId="2E240478" w14:textId="77777777" w:rsidR="005A3DD2" w:rsidRPr="00587F09" w:rsidRDefault="005A3DD2" w:rsidP="00D2491A">
            <w:pPr>
              <w:tabs>
                <w:tab w:val="right" w:pos="3119"/>
                <w:tab w:val="left" w:pos="3544"/>
              </w:tabs>
              <w:snapToGrid w:val="0"/>
              <w:spacing w:after="120"/>
              <w:rPr>
                <w:rFonts w:ascii="Calibri" w:hAnsi="Calibri" w:cs="Calibri"/>
                <w:szCs w:val="22"/>
              </w:rPr>
            </w:pPr>
            <w:r w:rsidRPr="00587F09">
              <w:rPr>
                <w:rFonts w:ascii="Calibri" w:hAnsi="Calibri" w:cs="Calibri"/>
                <w:szCs w:val="22"/>
              </w:rPr>
              <w:t>Inserm ANRS-MIE</w:t>
            </w:r>
          </w:p>
        </w:tc>
      </w:tr>
      <w:tr w:rsidR="005A3DD2" w:rsidRPr="00587F09" w14:paraId="76C3CE82"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55ED9BB6"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Transfert de données et/ou échantillons</w:t>
            </w:r>
          </w:p>
        </w:tc>
        <w:tc>
          <w:tcPr>
            <w:tcW w:w="6237" w:type="dxa"/>
            <w:tcBorders>
              <w:top w:val="single" w:sz="4" w:space="0" w:color="000000"/>
              <w:left w:val="single" w:sz="4" w:space="0" w:color="000000"/>
              <w:bottom w:val="single" w:sz="4" w:space="0" w:color="000000"/>
              <w:right w:val="single" w:sz="4" w:space="0" w:color="000000"/>
            </w:tcBorders>
            <w:vAlign w:val="center"/>
          </w:tcPr>
          <w:p w14:paraId="177B7853"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Oui</w:t>
            </w:r>
          </w:p>
        </w:tc>
      </w:tr>
      <w:tr w:rsidR="005A3DD2" w:rsidRPr="00587F09" w14:paraId="036D6096"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50D64092"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Durée de conservation des données et/ou échantillons</w:t>
            </w:r>
          </w:p>
        </w:tc>
        <w:tc>
          <w:tcPr>
            <w:tcW w:w="6237" w:type="dxa"/>
            <w:tcBorders>
              <w:top w:val="single" w:sz="4" w:space="0" w:color="000000"/>
              <w:left w:val="single" w:sz="4" w:space="0" w:color="000000"/>
              <w:bottom w:val="single" w:sz="4" w:space="0" w:color="000000"/>
              <w:right w:val="single" w:sz="4" w:space="0" w:color="000000"/>
            </w:tcBorders>
            <w:vAlign w:val="center"/>
          </w:tcPr>
          <w:p w14:paraId="4677F7E2"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La durée de l’étude et publication des résultats</w:t>
            </w:r>
          </w:p>
        </w:tc>
      </w:tr>
      <w:tr w:rsidR="005A3DD2" w:rsidRPr="00587F09" w14:paraId="49B700A1" w14:textId="77777777" w:rsidTr="00FA7F51">
        <w:tc>
          <w:tcPr>
            <w:tcW w:w="3681" w:type="dxa"/>
            <w:tcBorders>
              <w:top w:val="single" w:sz="4" w:space="0" w:color="000000"/>
              <w:left w:val="single" w:sz="4" w:space="0" w:color="000000"/>
              <w:bottom w:val="single" w:sz="4" w:space="0" w:color="000000"/>
              <w:right w:val="single" w:sz="4" w:space="0" w:color="000000"/>
            </w:tcBorders>
          </w:tcPr>
          <w:p w14:paraId="161F18E9"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Catégorie de données</w:t>
            </w:r>
          </w:p>
        </w:tc>
        <w:tc>
          <w:tcPr>
            <w:tcW w:w="6237" w:type="dxa"/>
            <w:tcBorders>
              <w:top w:val="single" w:sz="4" w:space="0" w:color="000000"/>
              <w:left w:val="single" w:sz="4" w:space="0" w:color="000000"/>
              <w:bottom w:val="single" w:sz="4" w:space="0" w:color="000000"/>
              <w:right w:val="single" w:sz="4" w:space="0" w:color="000000"/>
            </w:tcBorders>
            <w:vAlign w:val="center"/>
          </w:tcPr>
          <w:p w14:paraId="420B61E2" w14:textId="77777777" w:rsidR="005A3DD2" w:rsidRPr="00587F09" w:rsidRDefault="005A3DD2" w:rsidP="00D2491A">
            <w:pPr>
              <w:tabs>
                <w:tab w:val="right" w:pos="3119"/>
                <w:tab w:val="left" w:pos="3544"/>
              </w:tabs>
              <w:spacing w:after="120"/>
              <w:rPr>
                <w:rFonts w:ascii="Calibri" w:hAnsi="Calibri" w:cs="Calibri"/>
                <w:szCs w:val="22"/>
              </w:rPr>
            </w:pPr>
            <w:r w:rsidRPr="00587F09">
              <w:rPr>
                <w:rFonts w:ascii="Calibri" w:hAnsi="Calibri" w:cs="Calibri"/>
                <w:szCs w:val="22"/>
              </w:rPr>
              <w:t xml:space="preserve">Prélèvements sanguins et données biologiques </w:t>
            </w:r>
          </w:p>
        </w:tc>
      </w:tr>
    </w:tbl>
    <w:p w14:paraId="4D27674A" w14:textId="77777777" w:rsidR="005A3DD2" w:rsidRDefault="005A3DD2" w:rsidP="001E793A">
      <w:pPr>
        <w:tabs>
          <w:tab w:val="right" w:pos="3119"/>
          <w:tab w:val="left" w:pos="3544"/>
        </w:tabs>
        <w:spacing w:after="120"/>
        <w:jc w:val="both"/>
        <w:rPr>
          <w:rFonts w:ascii="Calibri" w:hAnsi="Calibri" w:cs="Calibri"/>
          <w:b/>
          <w:szCs w:val="22"/>
        </w:rPr>
      </w:pPr>
    </w:p>
    <w:p w14:paraId="5B2DC3E3" w14:textId="6CCA6AC2" w:rsidR="00B53968" w:rsidRPr="00587F09" w:rsidRDefault="00B53968" w:rsidP="001E793A">
      <w:pPr>
        <w:tabs>
          <w:tab w:val="right" w:pos="3119"/>
          <w:tab w:val="left" w:pos="3544"/>
        </w:tabs>
        <w:spacing w:after="120"/>
        <w:jc w:val="both"/>
        <w:rPr>
          <w:rFonts w:ascii="Calibri" w:hAnsi="Calibri" w:cs="Calibri"/>
          <w:szCs w:val="22"/>
        </w:rPr>
      </w:pPr>
      <w:r w:rsidRPr="00587F09">
        <w:rPr>
          <w:rFonts w:ascii="Calibri" w:hAnsi="Calibri" w:cs="Calibri"/>
          <w:b/>
          <w:szCs w:val="22"/>
        </w:rPr>
        <w:t>Pour les projets terminés</w:t>
      </w:r>
      <w:r w:rsidRPr="00587F09">
        <w:rPr>
          <w:rFonts w:ascii="Calibri" w:hAnsi="Calibri" w:cs="Calibri"/>
          <w:szCs w:val="22"/>
        </w:rPr>
        <w:t>, il n’est pas possible de s’y opposer, dans la mesure où leur effacement risquerait de rendre impossible ou de compromettre la réalisation des objectifs de la recherche.</w:t>
      </w:r>
    </w:p>
    <w:p w14:paraId="5D32EFB6" w14:textId="5460AAC2" w:rsidR="00B53968" w:rsidRPr="00D6167D" w:rsidRDefault="00A8624D" w:rsidP="0051485A">
      <w:pPr>
        <w:pStyle w:val="Titre2"/>
        <w:rPr>
          <w:rFonts w:ascii="Calibri" w:hAnsi="Calibri" w:cs="Calibri"/>
          <w:b/>
          <w:bCs/>
          <w:color w:val="auto"/>
          <w:sz w:val="28"/>
          <w:szCs w:val="28"/>
        </w:rPr>
      </w:pPr>
      <w:bookmarkStart w:id="28" w:name="_Toc226470146"/>
      <w:r w:rsidRPr="00D6167D">
        <w:rPr>
          <w:rFonts w:ascii="Calibri" w:hAnsi="Calibri" w:cs="Calibri"/>
          <w:b/>
          <w:bCs/>
          <w:color w:val="auto"/>
          <w:sz w:val="28"/>
          <w:szCs w:val="28"/>
        </w:rPr>
        <w:t>B</w:t>
      </w:r>
      <w:r w:rsidR="005C03F3" w:rsidRPr="00D6167D">
        <w:rPr>
          <w:rFonts w:ascii="Calibri" w:hAnsi="Calibri" w:cs="Calibri"/>
          <w:b/>
          <w:bCs/>
          <w:color w:val="auto"/>
          <w:sz w:val="28"/>
          <w:szCs w:val="28"/>
        </w:rPr>
        <w:t>-</w:t>
      </w:r>
      <w:r w:rsidRPr="00D6167D">
        <w:rPr>
          <w:rFonts w:ascii="Calibri" w:hAnsi="Calibri" w:cs="Calibri"/>
          <w:b/>
          <w:bCs/>
          <w:color w:val="auto"/>
          <w:sz w:val="28"/>
          <w:szCs w:val="28"/>
        </w:rPr>
        <w:t>3</w:t>
      </w:r>
      <w:r w:rsidR="005C03F3" w:rsidRPr="00D6167D">
        <w:rPr>
          <w:rFonts w:ascii="Calibri" w:hAnsi="Calibri" w:cs="Calibri"/>
          <w:b/>
          <w:bCs/>
          <w:color w:val="auto"/>
          <w:sz w:val="28"/>
          <w:szCs w:val="28"/>
        </w:rPr>
        <w:t xml:space="preserve"> </w:t>
      </w:r>
      <w:r w:rsidR="00B53968" w:rsidRPr="00D6167D">
        <w:rPr>
          <w:rFonts w:ascii="Calibri" w:hAnsi="Calibri" w:cs="Calibri"/>
          <w:b/>
          <w:bCs/>
          <w:color w:val="auto"/>
          <w:sz w:val="28"/>
          <w:szCs w:val="28"/>
        </w:rPr>
        <w:t>Projets terminés</w:t>
      </w:r>
      <w:bookmarkEnd w:id="28"/>
    </w:p>
    <w:tbl>
      <w:tblPr>
        <w:tblW w:w="9918" w:type="dxa"/>
        <w:tblLayout w:type="fixed"/>
        <w:tblLook w:val="0000" w:firstRow="0" w:lastRow="0" w:firstColumn="0" w:lastColumn="0" w:noHBand="0" w:noVBand="0"/>
      </w:tblPr>
      <w:tblGrid>
        <w:gridCol w:w="2660"/>
        <w:gridCol w:w="7258"/>
      </w:tblGrid>
      <w:tr w:rsidR="00587F09" w:rsidRPr="00A841BC" w14:paraId="1EFBBBF0" w14:textId="77777777" w:rsidTr="00F40CE4">
        <w:tc>
          <w:tcPr>
            <w:tcW w:w="2660" w:type="dxa"/>
            <w:tcBorders>
              <w:top w:val="single" w:sz="4" w:space="0" w:color="000000"/>
              <w:left w:val="single" w:sz="4" w:space="0" w:color="000000"/>
              <w:bottom w:val="single" w:sz="4" w:space="0" w:color="000000"/>
              <w:right w:val="single" w:sz="4" w:space="0" w:color="000000"/>
            </w:tcBorders>
          </w:tcPr>
          <w:p w14:paraId="094EFE1E" w14:textId="77777777" w:rsidR="00114600" w:rsidRPr="00587F09" w:rsidRDefault="00114600" w:rsidP="00A604E3">
            <w:pPr>
              <w:tabs>
                <w:tab w:val="right" w:pos="3119"/>
                <w:tab w:val="left" w:pos="3544"/>
              </w:tabs>
              <w:spacing w:after="120"/>
              <w:rPr>
                <w:rFonts w:ascii="Calibri" w:hAnsi="Calibri" w:cs="Calibri"/>
                <w:b/>
                <w:bCs/>
                <w:szCs w:val="22"/>
              </w:rPr>
            </w:pPr>
            <w:r w:rsidRPr="00587F09">
              <w:rPr>
                <w:rFonts w:ascii="Calibri" w:hAnsi="Calibri" w:cs="Calibri"/>
                <w:b/>
                <w:bCs/>
                <w:szCs w:val="22"/>
              </w:rPr>
              <w:t>Titre du projet</w:t>
            </w:r>
          </w:p>
        </w:tc>
        <w:tc>
          <w:tcPr>
            <w:tcW w:w="7258" w:type="dxa"/>
            <w:tcBorders>
              <w:top w:val="single" w:sz="4" w:space="0" w:color="000000"/>
              <w:left w:val="single" w:sz="4" w:space="0" w:color="000000"/>
              <w:bottom w:val="single" w:sz="4" w:space="0" w:color="000000"/>
              <w:right w:val="single" w:sz="4" w:space="0" w:color="000000"/>
            </w:tcBorders>
          </w:tcPr>
          <w:p w14:paraId="36776F75" w14:textId="77777777" w:rsidR="00114600" w:rsidRPr="00587F09" w:rsidRDefault="00114600" w:rsidP="00A604E3">
            <w:pPr>
              <w:autoSpaceDE w:val="0"/>
              <w:rPr>
                <w:rFonts w:ascii="Calibri" w:hAnsi="Calibri" w:cs="Calibri"/>
                <w:b/>
                <w:szCs w:val="22"/>
                <w:lang w:val="en-US"/>
              </w:rPr>
            </w:pPr>
            <w:r w:rsidRPr="00587F09">
              <w:rPr>
                <w:rFonts w:ascii="Calibri" w:hAnsi="Calibri" w:cs="Calibri"/>
                <w:b/>
                <w:szCs w:val="22"/>
                <w:lang w:val="en-US"/>
              </w:rPr>
              <w:t>Induction of memory-like TCF-1+ CD8+ T cells and its effect on the proliferative and anti-HIV potential</w:t>
            </w:r>
          </w:p>
        </w:tc>
      </w:tr>
      <w:tr w:rsidR="00587F09" w:rsidRPr="00587F09" w14:paraId="50881829" w14:textId="77777777" w:rsidTr="00F40CE4">
        <w:tc>
          <w:tcPr>
            <w:tcW w:w="2660" w:type="dxa"/>
            <w:tcBorders>
              <w:top w:val="single" w:sz="4" w:space="0" w:color="000000"/>
              <w:left w:val="single" w:sz="4" w:space="0" w:color="000000"/>
              <w:bottom w:val="single" w:sz="4" w:space="0" w:color="000000"/>
              <w:right w:val="single" w:sz="4" w:space="0" w:color="000000"/>
            </w:tcBorders>
          </w:tcPr>
          <w:p w14:paraId="3A65B743"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Résumé du projet</w:t>
            </w:r>
          </w:p>
        </w:tc>
        <w:tc>
          <w:tcPr>
            <w:tcW w:w="7258" w:type="dxa"/>
            <w:tcBorders>
              <w:top w:val="single" w:sz="4" w:space="0" w:color="000000"/>
              <w:left w:val="single" w:sz="4" w:space="0" w:color="000000"/>
              <w:bottom w:val="single" w:sz="4" w:space="0" w:color="000000"/>
              <w:right w:val="single" w:sz="4" w:space="0" w:color="000000"/>
            </w:tcBorders>
          </w:tcPr>
          <w:p w14:paraId="6B344D58" w14:textId="3F5FEC4B"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Ce projet a pour objectif de montrer comment on peut changer ex vivo le profil des cellules T CD8 de personnes VIH non-contrôleuses pour qu’elles ressemblent aux cellules des HIV controllers, en modifiant leur programme métabolique (en particulier à travers l’inhibition de la GSK3b). Nous aurions besoin de cellules de participants dont on connait le typage HLA pour réaliser des analyses sur des cellules spécifiques marqué</w:t>
            </w:r>
            <w:r w:rsidR="00090A30" w:rsidRPr="00587F09">
              <w:rPr>
                <w:rFonts w:ascii="Calibri" w:hAnsi="Calibri" w:cs="Calibri"/>
                <w:szCs w:val="22"/>
              </w:rPr>
              <w:t>e</w:t>
            </w:r>
            <w:r w:rsidRPr="00587F09">
              <w:rPr>
                <w:rFonts w:ascii="Calibri" w:hAnsi="Calibri" w:cs="Calibri"/>
                <w:szCs w:val="22"/>
              </w:rPr>
              <w:t>s par des multimers, ayant initié un traitement antirétroviral au moment ou à distance de la primo</w:t>
            </w:r>
            <w:r w:rsidR="00090A30" w:rsidRPr="00587F09">
              <w:rPr>
                <w:rFonts w:ascii="Calibri" w:hAnsi="Calibri" w:cs="Calibri"/>
                <w:szCs w:val="22"/>
              </w:rPr>
              <w:t>-</w:t>
            </w:r>
            <w:r w:rsidRPr="00587F09">
              <w:rPr>
                <w:rFonts w:ascii="Calibri" w:hAnsi="Calibri" w:cs="Calibri"/>
                <w:szCs w:val="22"/>
              </w:rPr>
              <w:t xml:space="preserve"> infection.</w:t>
            </w:r>
          </w:p>
        </w:tc>
      </w:tr>
      <w:tr w:rsidR="00587F09" w:rsidRPr="00587F09" w14:paraId="5B994B6E"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013CC04" w14:textId="2C6E86D2"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Date de début de réalisation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6286773D"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Fin 2021</w:t>
            </w:r>
          </w:p>
        </w:tc>
      </w:tr>
      <w:tr w:rsidR="00587F09" w:rsidRPr="00587F09" w14:paraId="7B086A7A"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2EFA6DC"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Destinataires des données en France </w:t>
            </w:r>
          </w:p>
        </w:tc>
        <w:tc>
          <w:tcPr>
            <w:tcW w:w="7258" w:type="dxa"/>
            <w:tcBorders>
              <w:top w:val="single" w:sz="4" w:space="0" w:color="000000"/>
              <w:left w:val="single" w:sz="4" w:space="0" w:color="000000"/>
              <w:bottom w:val="single" w:sz="4" w:space="0" w:color="000000"/>
              <w:right w:val="single" w:sz="4" w:space="0" w:color="000000"/>
            </w:tcBorders>
            <w:vAlign w:val="center"/>
          </w:tcPr>
          <w:p w14:paraId="5EE10EFA"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Asier SAEZ-CIRION, Institut Pasteur</w:t>
            </w:r>
          </w:p>
        </w:tc>
      </w:tr>
      <w:tr w:rsidR="00587F09" w:rsidRPr="00587F09" w14:paraId="7F0D1F1C"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CE9CC79"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Destinataire des données à l’étranger</w:t>
            </w:r>
          </w:p>
        </w:tc>
        <w:tc>
          <w:tcPr>
            <w:tcW w:w="7258" w:type="dxa"/>
            <w:tcBorders>
              <w:top w:val="single" w:sz="4" w:space="0" w:color="000000"/>
              <w:left w:val="single" w:sz="4" w:space="0" w:color="000000"/>
              <w:bottom w:val="single" w:sz="4" w:space="0" w:color="000000"/>
              <w:right w:val="single" w:sz="4" w:space="0" w:color="000000"/>
            </w:tcBorders>
            <w:vAlign w:val="center"/>
          </w:tcPr>
          <w:p w14:paraId="00560511" w14:textId="309F7CFE" w:rsidR="00114600" w:rsidRPr="00587F09" w:rsidRDefault="00FF411F" w:rsidP="00A604E3">
            <w:pPr>
              <w:tabs>
                <w:tab w:val="right" w:pos="3119"/>
                <w:tab w:val="left" w:pos="3544"/>
              </w:tabs>
              <w:snapToGrid w:val="0"/>
              <w:spacing w:after="120"/>
              <w:rPr>
                <w:rFonts w:ascii="Calibri" w:hAnsi="Calibri" w:cs="Calibri"/>
                <w:szCs w:val="22"/>
              </w:rPr>
            </w:pPr>
            <w:r w:rsidRPr="00587F09">
              <w:rPr>
                <w:rFonts w:ascii="Calibri" w:hAnsi="Calibri" w:cs="Calibri"/>
                <w:szCs w:val="22"/>
              </w:rPr>
              <w:t>Non</w:t>
            </w:r>
          </w:p>
        </w:tc>
      </w:tr>
      <w:tr w:rsidR="00587F09" w:rsidRPr="00587F09" w14:paraId="12C9450A"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56F6F62"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Identité et responsable du traitement</w:t>
            </w:r>
          </w:p>
        </w:tc>
        <w:tc>
          <w:tcPr>
            <w:tcW w:w="7258" w:type="dxa"/>
            <w:tcBorders>
              <w:top w:val="single" w:sz="4" w:space="0" w:color="000000"/>
              <w:left w:val="single" w:sz="4" w:space="0" w:color="000000"/>
              <w:bottom w:val="single" w:sz="4" w:space="0" w:color="000000"/>
              <w:right w:val="single" w:sz="4" w:space="0" w:color="000000"/>
            </w:tcBorders>
            <w:vAlign w:val="center"/>
          </w:tcPr>
          <w:p w14:paraId="0F10CE5B" w14:textId="76D98E75" w:rsidR="00114600" w:rsidRPr="00587F09" w:rsidRDefault="00FF411F" w:rsidP="00A604E3">
            <w:pPr>
              <w:tabs>
                <w:tab w:val="right" w:pos="3119"/>
                <w:tab w:val="left" w:pos="3544"/>
              </w:tabs>
              <w:snapToGrid w:val="0"/>
              <w:spacing w:after="120"/>
              <w:rPr>
                <w:rFonts w:ascii="Calibri" w:hAnsi="Calibri" w:cs="Calibri"/>
                <w:szCs w:val="22"/>
              </w:rPr>
            </w:pPr>
            <w:r w:rsidRPr="00587F09">
              <w:rPr>
                <w:rFonts w:ascii="Calibri" w:hAnsi="Calibri" w:cs="Calibri"/>
                <w:szCs w:val="22"/>
              </w:rPr>
              <w:t>Institut Pasteur</w:t>
            </w:r>
          </w:p>
        </w:tc>
      </w:tr>
      <w:tr w:rsidR="00587F09" w:rsidRPr="00587F09" w14:paraId="364B9495"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E6A4B27"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Transfert de données et/ou échantillons</w:t>
            </w:r>
          </w:p>
        </w:tc>
        <w:tc>
          <w:tcPr>
            <w:tcW w:w="7258" w:type="dxa"/>
            <w:tcBorders>
              <w:top w:val="single" w:sz="4" w:space="0" w:color="000000"/>
              <w:left w:val="single" w:sz="4" w:space="0" w:color="000000"/>
              <w:bottom w:val="single" w:sz="4" w:space="0" w:color="000000"/>
              <w:right w:val="single" w:sz="4" w:space="0" w:color="000000"/>
            </w:tcBorders>
            <w:vAlign w:val="center"/>
          </w:tcPr>
          <w:p w14:paraId="5ED1EBAF"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Oui</w:t>
            </w:r>
          </w:p>
        </w:tc>
      </w:tr>
      <w:tr w:rsidR="00587F09" w:rsidRPr="00587F09" w14:paraId="7C562421"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C8FE336"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070C423F" w14:textId="64CF3E95"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Les échantillons </w:t>
            </w:r>
            <w:r w:rsidR="00F3250A" w:rsidRPr="00587F09">
              <w:rPr>
                <w:rFonts w:ascii="Calibri" w:hAnsi="Calibri" w:cs="Calibri"/>
                <w:szCs w:val="22"/>
              </w:rPr>
              <w:t>ont été</w:t>
            </w:r>
            <w:r w:rsidRPr="00587F09">
              <w:rPr>
                <w:rFonts w:ascii="Calibri" w:hAnsi="Calibri" w:cs="Calibri"/>
                <w:szCs w:val="22"/>
              </w:rPr>
              <w:t xml:space="preserve"> utilisés en totalité</w:t>
            </w:r>
          </w:p>
        </w:tc>
      </w:tr>
      <w:tr w:rsidR="00587F09" w:rsidRPr="00587F09" w14:paraId="6C327AE6" w14:textId="77777777" w:rsidTr="00F40CE4">
        <w:tc>
          <w:tcPr>
            <w:tcW w:w="2660" w:type="dxa"/>
            <w:tcBorders>
              <w:top w:val="single" w:sz="4" w:space="0" w:color="000000"/>
              <w:left w:val="single" w:sz="4" w:space="0" w:color="000000"/>
              <w:bottom w:val="single" w:sz="4" w:space="0" w:color="000000"/>
              <w:right w:val="single" w:sz="4" w:space="0" w:color="000000"/>
            </w:tcBorders>
          </w:tcPr>
          <w:p w14:paraId="0FB4FD81"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Catégorie de données</w:t>
            </w:r>
          </w:p>
        </w:tc>
        <w:tc>
          <w:tcPr>
            <w:tcW w:w="7258" w:type="dxa"/>
            <w:tcBorders>
              <w:top w:val="single" w:sz="4" w:space="0" w:color="000000"/>
              <w:left w:val="single" w:sz="4" w:space="0" w:color="000000"/>
              <w:bottom w:val="single" w:sz="4" w:space="0" w:color="000000"/>
              <w:right w:val="single" w:sz="4" w:space="0" w:color="000000"/>
            </w:tcBorders>
          </w:tcPr>
          <w:p w14:paraId="2D6DE68D" w14:textId="2BBB717B"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PBMC</w:t>
            </w:r>
            <w:r w:rsidR="00367190" w:rsidRPr="00587F09">
              <w:rPr>
                <w:rFonts w:ascii="Calibri" w:hAnsi="Calibri" w:cs="Calibri"/>
                <w:szCs w:val="22"/>
              </w:rPr>
              <w:t>s</w:t>
            </w:r>
          </w:p>
        </w:tc>
      </w:tr>
      <w:tr w:rsidR="004942BD" w:rsidRPr="00587F09" w14:paraId="6A5EE5B1" w14:textId="77777777" w:rsidTr="00F40CE4">
        <w:tc>
          <w:tcPr>
            <w:tcW w:w="2660" w:type="dxa"/>
            <w:tcBorders>
              <w:top w:val="single" w:sz="4" w:space="0" w:color="000000"/>
              <w:left w:val="single" w:sz="4" w:space="0" w:color="000000"/>
              <w:bottom w:val="single" w:sz="4" w:space="0" w:color="000000"/>
              <w:right w:val="single" w:sz="4" w:space="0" w:color="000000"/>
            </w:tcBorders>
          </w:tcPr>
          <w:p w14:paraId="32610DFD" w14:textId="41D0A59E" w:rsidR="004942BD" w:rsidRPr="00587F09" w:rsidRDefault="004942BD" w:rsidP="00A604E3">
            <w:pPr>
              <w:tabs>
                <w:tab w:val="right" w:pos="3119"/>
                <w:tab w:val="left" w:pos="3544"/>
              </w:tabs>
              <w:spacing w:after="120"/>
              <w:rPr>
                <w:rFonts w:ascii="Calibri" w:hAnsi="Calibri" w:cs="Calibri"/>
                <w:szCs w:val="22"/>
              </w:rPr>
            </w:pPr>
            <w:r w:rsidRPr="00587F09">
              <w:rPr>
                <w:rFonts w:ascii="Calibri" w:hAnsi="Calibri" w:cs="Calibri"/>
                <w:szCs w:val="22"/>
              </w:rPr>
              <w:lastRenderedPageBreak/>
              <w:t>Résultats globaux du projet</w:t>
            </w:r>
          </w:p>
        </w:tc>
        <w:tc>
          <w:tcPr>
            <w:tcW w:w="7258" w:type="dxa"/>
            <w:tcBorders>
              <w:top w:val="single" w:sz="4" w:space="0" w:color="000000"/>
              <w:left w:val="single" w:sz="4" w:space="0" w:color="000000"/>
              <w:bottom w:val="single" w:sz="4" w:space="0" w:color="000000"/>
              <w:right w:val="single" w:sz="4" w:space="0" w:color="000000"/>
            </w:tcBorders>
          </w:tcPr>
          <w:p w14:paraId="506268E4" w14:textId="7611E16D" w:rsidR="004942BD" w:rsidRPr="00587F09" w:rsidRDefault="00747FCC" w:rsidP="00F22E97">
            <w:pPr>
              <w:tabs>
                <w:tab w:val="right" w:pos="3119"/>
                <w:tab w:val="left" w:pos="3544"/>
              </w:tabs>
              <w:spacing w:after="120"/>
              <w:jc w:val="both"/>
              <w:rPr>
                <w:rFonts w:ascii="Calibri" w:hAnsi="Calibri" w:cs="Calibri"/>
                <w:szCs w:val="22"/>
              </w:rPr>
            </w:pPr>
            <w:r w:rsidRPr="00587F09">
              <w:rPr>
                <w:rFonts w:ascii="Calibri" w:hAnsi="Calibri" w:cs="Calibri"/>
                <w:i/>
                <w:szCs w:val="22"/>
                <w:lang w:val="en-US"/>
              </w:rPr>
              <w:t>Reprogramming dysfunctional CD8+ T cells to promote properties associated with natural HIV control.</w:t>
            </w:r>
            <w:r w:rsidRPr="00587F09">
              <w:rPr>
                <w:rFonts w:ascii="Calibri" w:hAnsi="Calibri" w:cs="Calibri"/>
                <w:szCs w:val="22"/>
                <w:lang w:val="en-US"/>
              </w:rPr>
              <w:t xml:space="preserve"> </w:t>
            </w:r>
            <w:r w:rsidRPr="00587F09">
              <w:rPr>
                <w:rFonts w:ascii="Calibri" w:hAnsi="Calibri" w:cs="Calibri"/>
                <w:szCs w:val="22"/>
              </w:rPr>
              <w:t xml:space="preserve">Perdomo-Celis et al. J Clin Invest. </w:t>
            </w:r>
            <w:r w:rsidR="00EA7211" w:rsidRPr="00587F09">
              <w:rPr>
                <w:rFonts w:ascii="Calibri" w:hAnsi="Calibri" w:cs="Calibri"/>
                <w:szCs w:val="22"/>
              </w:rPr>
              <w:t>2022 ;</w:t>
            </w:r>
            <w:r w:rsidRPr="00587F09">
              <w:rPr>
                <w:rFonts w:ascii="Calibri" w:hAnsi="Calibri" w:cs="Calibri"/>
                <w:szCs w:val="22"/>
              </w:rPr>
              <w:t>132(11):e157549. doi: 10.1172/JCI157549</w:t>
            </w:r>
          </w:p>
        </w:tc>
      </w:tr>
    </w:tbl>
    <w:p w14:paraId="67A1B4ED" w14:textId="77777777" w:rsidR="00114600" w:rsidRPr="00587F09" w:rsidRDefault="00114600" w:rsidP="00114600">
      <w:pPr>
        <w:rPr>
          <w:rFonts w:ascii="Calibri" w:hAnsi="Calibri" w:cs="Calibri"/>
          <w:szCs w:val="22"/>
        </w:rPr>
      </w:pPr>
    </w:p>
    <w:p w14:paraId="66DABF53" w14:textId="77777777" w:rsidR="00114600" w:rsidRPr="00587F09" w:rsidRDefault="00114600" w:rsidP="00114600">
      <w:pPr>
        <w:tabs>
          <w:tab w:val="right" w:pos="3119"/>
          <w:tab w:val="left" w:pos="3544"/>
        </w:tabs>
        <w:spacing w:after="120"/>
        <w:rPr>
          <w:rFonts w:ascii="Calibri" w:hAnsi="Calibri" w:cs="Calibri"/>
          <w:szCs w:val="22"/>
        </w:rPr>
      </w:pPr>
    </w:p>
    <w:tbl>
      <w:tblPr>
        <w:tblW w:w="9918" w:type="dxa"/>
        <w:tblLayout w:type="fixed"/>
        <w:tblLook w:val="0000" w:firstRow="0" w:lastRow="0" w:firstColumn="0" w:lastColumn="0" w:noHBand="0" w:noVBand="0"/>
      </w:tblPr>
      <w:tblGrid>
        <w:gridCol w:w="2660"/>
        <w:gridCol w:w="7258"/>
      </w:tblGrid>
      <w:tr w:rsidR="00587F09" w:rsidRPr="00587F09" w14:paraId="138D93B1"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0EAC364" w14:textId="77777777" w:rsidR="00114600" w:rsidRPr="00587F09" w:rsidRDefault="00114600" w:rsidP="00A604E3">
            <w:pPr>
              <w:tabs>
                <w:tab w:val="right" w:pos="3119"/>
                <w:tab w:val="left" w:pos="3544"/>
              </w:tabs>
              <w:spacing w:after="120"/>
              <w:rPr>
                <w:rFonts w:ascii="Calibri" w:hAnsi="Calibri" w:cs="Calibri"/>
                <w:b/>
                <w:bCs/>
                <w:szCs w:val="22"/>
              </w:rPr>
            </w:pPr>
            <w:r w:rsidRPr="00587F09">
              <w:rPr>
                <w:rFonts w:ascii="Calibri" w:hAnsi="Calibri" w:cs="Calibri"/>
                <w:b/>
                <w:bCs/>
                <w:szCs w:val="22"/>
              </w:rPr>
              <w:t>Titre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7956D746" w14:textId="77777777" w:rsidR="00114600" w:rsidRPr="00587F09" w:rsidRDefault="00114600" w:rsidP="00A604E3">
            <w:pPr>
              <w:autoSpaceDE w:val="0"/>
              <w:rPr>
                <w:rFonts w:ascii="Calibri" w:hAnsi="Calibri" w:cs="Calibri"/>
                <w:b/>
                <w:szCs w:val="22"/>
                <w:highlight w:val="yellow"/>
              </w:rPr>
            </w:pPr>
            <w:r w:rsidRPr="00587F09">
              <w:rPr>
                <w:rFonts w:ascii="Calibri" w:hAnsi="Calibri" w:cs="Calibri"/>
                <w:b/>
                <w:szCs w:val="22"/>
              </w:rPr>
              <w:t>Comparaison de l'impact d'un traitement précoce vs un traitement différé sur l'évolution des différentes formes d'ADN-VIH</w:t>
            </w:r>
          </w:p>
        </w:tc>
      </w:tr>
      <w:tr w:rsidR="00587F09" w:rsidRPr="00587F09" w14:paraId="514F8346"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9679922"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Résumé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566A9128"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Comparer les formes d’ADN-VIH chez les participants traités très précocement et ceux traités en différé, et leur évolution.</w:t>
            </w:r>
          </w:p>
        </w:tc>
      </w:tr>
      <w:tr w:rsidR="00587F09" w:rsidRPr="00587F09" w14:paraId="11E148DB"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26BE2CD" w14:textId="2736E0F6"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Date de début de réalisation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2FE8D287"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Mai 2021</w:t>
            </w:r>
          </w:p>
        </w:tc>
      </w:tr>
      <w:tr w:rsidR="00587F09" w:rsidRPr="00587F09" w14:paraId="44568A67"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AB4BBCC"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Destinataires des données en France </w:t>
            </w:r>
          </w:p>
        </w:tc>
        <w:tc>
          <w:tcPr>
            <w:tcW w:w="7258" w:type="dxa"/>
            <w:tcBorders>
              <w:top w:val="single" w:sz="4" w:space="0" w:color="000000"/>
              <w:left w:val="single" w:sz="4" w:space="0" w:color="000000"/>
              <w:bottom w:val="single" w:sz="4" w:space="0" w:color="000000"/>
              <w:right w:val="single" w:sz="4" w:space="0" w:color="000000"/>
            </w:tcBorders>
            <w:vAlign w:val="center"/>
          </w:tcPr>
          <w:p w14:paraId="52954A77" w14:textId="7F60F975"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Dr Véronique Avettand-F</w:t>
            </w:r>
            <w:r w:rsidR="00E373C9" w:rsidRPr="00587F09">
              <w:rPr>
                <w:rFonts w:ascii="Calibri" w:hAnsi="Calibri" w:cs="Calibri"/>
                <w:szCs w:val="22"/>
              </w:rPr>
              <w:t>e</w:t>
            </w:r>
            <w:r w:rsidRPr="00587F09">
              <w:rPr>
                <w:rFonts w:ascii="Calibri" w:hAnsi="Calibri" w:cs="Calibri"/>
                <w:szCs w:val="22"/>
              </w:rPr>
              <w:t>noel, Laboratoire de Virologie, Hôpital Necker Enfants Malades-Institut Cochin</w:t>
            </w:r>
          </w:p>
        </w:tc>
      </w:tr>
      <w:tr w:rsidR="00587F09" w:rsidRPr="00587F09" w14:paraId="11823EE9"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7085CB9"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Destinataire des données à l’étranger</w:t>
            </w:r>
          </w:p>
        </w:tc>
        <w:tc>
          <w:tcPr>
            <w:tcW w:w="7258" w:type="dxa"/>
            <w:tcBorders>
              <w:top w:val="single" w:sz="4" w:space="0" w:color="000000"/>
              <w:left w:val="single" w:sz="4" w:space="0" w:color="000000"/>
              <w:bottom w:val="single" w:sz="4" w:space="0" w:color="000000"/>
              <w:right w:val="single" w:sz="4" w:space="0" w:color="000000"/>
            </w:tcBorders>
            <w:vAlign w:val="center"/>
          </w:tcPr>
          <w:p w14:paraId="26D9EDBD" w14:textId="263BE85D" w:rsidR="00114600" w:rsidRPr="00587F09" w:rsidRDefault="00FF411F" w:rsidP="00A604E3">
            <w:pPr>
              <w:tabs>
                <w:tab w:val="right" w:pos="3119"/>
                <w:tab w:val="left" w:pos="3544"/>
              </w:tabs>
              <w:snapToGrid w:val="0"/>
              <w:spacing w:after="120"/>
              <w:rPr>
                <w:rFonts w:ascii="Calibri" w:hAnsi="Calibri" w:cs="Calibri"/>
                <w:szCs w:val="22"/>
              </w:rPr>
            </w:pPr>
            <w:r w:rsidRPr="00587F09">
              <w:rPr>
                <w:rFonts w:ascii="Calibri" w:hAnsi="Calibri" w:cs="Calibri"/>
                <w:szCs w:val="22"/>
              </w:rPr>
              <w:t>Non</w:t>
            </w:r>
          </w:p>
        </w:tc>
      </w:tr>
      <w:tr w:rsidR="00587F09" w:rsidRPr="00587F09" w14:paraId="1A490542"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CB41C8D"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Identité et responsable du traitement</w:t>
            </w:r>
          </w:p>
        </w:tc>
        <w:tc>
          <w:tcPr>
            <w:tcW w:w="7258" w:type="dxa"/>
            <w:tcBorders>
              <w:top w:val="single" w:sz="4" w:space="0" w:color="000000"/>
              <w:left w:val="single" w:sz="4" w:space="0" w:color="000000"/>
              <w:bottom w:val="single" w:sz="4" w:space="0" w:color="000000"/>
              <w:right w:val="single" w:sz="4" w:space="0" w:color="000000"/>
            </w:tcBorders>
            <w:vAlign w:val="center"/>
          </w:tcPr>
          <w:p w14:paraId="34B837FF" w14:textId="3C7FEF7F" w:rsidR="00114600" w:rsidRPr="00587F09" w:rsidRDefault="00E373C9" w:rsidP="00A604E3">
            <w:pPr>
              <w:tabs>
                <w:tab w:val="right" w:pos="3119"/>
                <w:tab w:val="left" w:pos="3544"/>
              </w:tabs>
              <w:snapToGrid w:val="0"/>
              <w:spacing w:after="120"/>
              <w:rPr>
                <w:rFonts w:ascii="Calibri" w:hAnsi="Calibri" w:cs="Calibri"/>
                <w:szCs w:val="22"/>
              </w:rPr>
            </w:pPr>
            <w:r w:rsidRPr="00587F09">
              <w:rPr>
                <w:rFonts w:ascii="Calibri" w:hAnsi="Calibri" w:cs="Calibri"/>
                <w:szCs w:val="22"/>
              </w:rPr>
              <w:t>Inserm ANRS-MIE</w:t>
            </w:r>
          </w:p>
        </w:tc>
      </w:tr>
      <w:tr w:rsidR="00587F09" w:rsidRPr="00587F09" w14:paraId="0661C44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E5B83B9"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Transfert de données et/ou échantillons</w:t>
            </w:r>
          </w:p>
        </w:tc>
        <w:tc>
          <w:tcPr>
            <w:tcW w:w="7258" w:type="dxa"/>
            <w:tcBorders>
              <w:top w:val="single" w:sz="4" w:space="0" w:color="000000"/>
              <w:left w:val="single" w:sz="4" w:space="0" w:color="000000"/>
              <w:bottom w:val="single" w:sz="4" w:space="0" w:color="000000"/>
              <w:right w:val="single" w:sz="4" w:space="0" w:color="000000"/>
            </w:tcBorders>
            <w:vAlign w:val="center"/>
          </w:tcPr>
          <w:p w14:paraId="17D94CBE"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Oui</w:t>
            </w:r>
          </w:p>
        </w:tc>
      </w:tr>
      <w:tr w:rsidR="00587F09" w:rsidRPr="00587F09" w14:paraId="63889AD1"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6FB4AF69"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01BA4F80"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Jusqu’à la fin de l’étude et la publication des résultats </w:t>
            </w:r>
          </w:p>
        </w:tc>
      </w:tr>
      <w:tr w:rsidR="00587F09" w:rsidRPr="00587F09" w14:paraId="02FC5C9A"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AA84269"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Catégorie de données</w:t>
            </w:r>
          </w:p>
        </w:tc>
        <w:tc>
          <w:tcPr>
            <w:tcW w:w="7258" w:type="dxa"/>
            <w:tcBorders>
              <w:top w:val="single" w:sz="4" w:space="0" w:color="000000"/>
              <w:left w:val="single" w:sz="4" w:space="0" w:color="000000"/>
              <w:bottom w:val="single" w:sz="4" w:space="0" w:color="000000"/>
              <w:right w:val="single" w:sz="4" w:space="0" w:color="000000"/>
            </w:tcBorders>
            <w:vAlign w:val="center"/>
          </w:tcPr>
          <w:p w14:paraId="740871A2"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Prélèvements sanguins et données biologiques </w:t>
            </w:r>
          </w:p>
        </w:tc>
      </w:tr>
      <w:tr w:rsidR="00D80B81" w:rsidRPr="00587F09" w14:paraId="6143E94C"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5CDC008F" w14:textId="7D435D6A" w:rsidR="004942BD" w:rsidRPr="00587F09" w:rsidRDefault="004942BD" w:rsidP="00A604E3">
            <w:pPr>
              <w:tabs>
                <w:tab w:val="right" w:pos="3119"/>
                <w:tab w:val="left" w:pos="3544"/>
              </w:tabs>
              <w:spacing w:after="120"/>
              <w:rPr>
                <w:rFonts w:ascii="Calibri" w:hAnsi="Calibri" w:cs="Calibri"/>
                <w:szCs w:val="22"/>
              </w:rPr>
            </w:pPr>
            <w:r w:rsidRPr="00587F09">
              <w:rPr>
                <w:rFonts w:ascii="Calibri" w:hAnsi="Calibri" w:cs="Calibri"/>
                <w:szCs w:val="22"/>
              </w:rPr>
              <w:t>Résultats globaux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7F0E4397" w14:textId="10F1AB83" w:rsidR="004942BD" w:rsidRPr="00587F09" w:rsidRDefault="00747FCC" w:rsidP="00F22E97">
            <w:pPr>
              <w:tabs>
                <w:tab w:val="right" w:pos="3119"/>
                <w:tab w:val="left" w:pos="3544"/>
              </w:tabs>
              <w:spacing w:after="120"/>
              <w:jc w:val="both"/>
              <w:rPr>
                <w:rFonts w:ascii="Calibri" w:hAnsi="Calibri" w:cs="Calibri"/>
                <w:szCs w:val="22"/>
              </w:rPr>
            </w:pPr>
            <w:r w:rsidRPr="00587F09">
              <w:rPr>
                <w:rFonts w:ascii="Calibri" w:hAnsi="Calibri" w:cs="Calibri"/>
                <w:i/>
                <w:szCs w:val="22"/>
                <w:lang w:val="en-US"/>
              </w:rPr>
              <w:t>The build-up of stock of stable integrated proviruses overtime explains the difficulty in reducing HIV-1 DNA levels when treatment is initiated at the chronic stage of the infection.</w:t>
            </w:r>
            <w:r w:rsidRPr="00587F09">
              <w:rPr>
                <w:rFonts w:ascii="Calibri" w:hAnsi="Calibri" w:cs="Calibri"/>
                <w:szCs w:val="22"/>
                <w:lang w:val="en-US"/>
              </w:rPr>
              <w:t xml:space="preserve"> </w:t>
            </w:r>
            <w:r w:rsidRPr="00587F09">
              <w:rPr>
                <w:rFonts w:ascii="Calibri" w:hAnsi="Calibri" w:cs="Calibri"/>
                <w:szCs w:val="22"/>
              </w:rPr>
              <w:t xml:space="preserve">Mchantaf et al. J Virus Erad. </w:t>
            </w:r>
            <w:r w:rsidR="00C664A1" w:rsidRPr="00587F09">
              <w:rPr>
                <w:rFonts w:ascii="Calibri" w:hAnsi="Calibri" w:cs="Calibri"/>
                <w:szCs w:val="22"/>
              </w:rPr>
              <w:t>2023 ;</w:t>
            </w:r>
            <w:r w:rsidRPr="00587F09">
              <w:rPr>
                <w:rFonts w:ascii="Calibri" w:hAnsi="Calibri" w:cs="Calibri"/>
                <w:szCs w:val="22"/>
              </w:rPr>
              <w:t>9(4</w:t>
            </w:r>
            <w:r w:rsidR="00C664A1" w:rsidRPr="00587F09">
              <w:rPr>
                <w:rFonts w:ascii="Calibri" w:hAnsi="Calibri" w:cs="Calibri"/>
                <w:szCs w:val="22"/>
              </w:rPr>
              <w:t>) :</w:t>
            </w:r>
            <w:r w:rsidRPr="00587F09">
              <w:rPr>
                <w:rFonts w:ascii="Calibri" w:hAnsi="Calibri" w:cs="Calibri"/>
                <w:szCs w:val="22"/>
              </w:rPr>
              <w:t>100352. doi: 10.1016/j.jve.2023.100352</w:t>
            </w:r>
          </w:p>
        </w:tc>
      </w:tr>
    </w:tbl>
    <w:p w14:paraId="26792017" w14:textId="77777777" w:rsidR="00114600" w:rsidRPr="00587F09" w:rsidRDefault="00114600" w:rsidP="00114600">
      <w:pPr>
        <w:rPr>
          <w:rFonts w:ascii="Calibri" w:hAnsi="Calibri" w:cs="Calibri"/>
          <w:szCs w:val="22"/>
        </w:rPr>
      </w:pPr>
    </w:p>
    <w:p w14:paraId="712F14EB" w14:textId="77777777" w:rsidR="009E6EFA" w:rsidRPr="00587F09" w:rsidRDefault="009E6EFA" w:rsidP="00114600">
      <w:pPr>
        <w:rPr>
          <w:rFonts w:ascii="Calibri" w:hAnsi="Calibri" w:cs="Calibri"/>
          <w:szCs w:val="22"/>
        </w:rPr>
      </w:pPr>
    </w:p>
    <w:tbl>
      <w:tblPr>
        <w:tblW w:w="9918" w:type="dxa"/>
        <w:tblLayout w:type="fixed"/>
        <w:tblLook w:val="0000" w:firstRow="0" w:lastRow="0" w:firstColumn="0" w:lastColumn="0" w:noHBand="0" w:noVBand="0"/>
      </w:tblPr>
      <w:tblGrid>
        <w:gridCol w:w="2660"/>
        <w:gridCol w:w="7258"/>
      </w:tblGrid>
      <w:tr w:rsidR="00587F09" w:rsidRPr="00587F09" w14:paraId="3A9C94DC" w14:textId="77777777" w:rsidTr="00F40CE4">
        <w:tc>
          <w:tcPr>
            <w:tcW w:w="2660" w:type="dxa"/>
            <w:tcBorders>
              <w:top w:val="single" w:sz="4" w:space="0" w:color="000000"/>
              <w:left w:val="single" w:sz="4" w:space="0" w:color="000000"/>
              <w:bottom w:val="single" w:sz="4" w:space="0" w:color="000000"/>
              <w:right w:val="single" w:sz="4" w:space="0" w:color="000000"/>
            </w:tcBorders>
          </w:tcPr>
          <w:p w14:paraId="3FA9F132" w14:textId="77777777" w:rsidR="00114600" w:rsidRPr="00587F09" w:rsidRDefault="00114600" w:rsidP="00A604E3">
            <w:pPr>
              <w:tabs>
                <w:tab w:val="right" w:pos="3119"/>
                <w:tab w:val="left" w:pos="3544"/>
              </w:tabs>
              <w:spacing w:after="120"/>
              <w:rPr>
                <w:rFonts w:ascii="Calibri" w:hAnsi="Calibri" w:cs="Calibri"/>
                <w:b/>
                <w:bCs/>
                <w:szCs w:val="22"/>
              </w:rPr>
            </w:pPr>
            <w:r w:rsidRPr="00587F09">
              <w:rPr>
                <w:rFonts w:ascii="Calibri" w:hAnsi="Calibri" w:cs="Calibri"/>
                <w:b/>
                <w:bCs/>
                <w:szCs w:val="22"/>
              </w:rPr>
              <w:t>Titre du projet</w:t>
            </w:r>
          </w:p>
        </w:tc>
        <w:tc>
          <w:tcPr>
            <w:tcW w:w="7258" w:type="dxa"/>
            <w:tcBorders>
              <w:top w:val="single" w:sz="4" w:space="0" w:color="000000"/>
              <w:left w:val="single" w:sz="4" w:space="0" w:color="000000"/>
              <w:bottom w:val="single" w:sz="4" w:space="0" w:color="000000"/>
              <w:right w:val="single" w:sz="4" w:space="0" w:color="000000"/>
            </w:tcBorders>
          </w:tcPr>
          <w:p w14:paraId="7596F0B0" w14:textId="77777777" w:rsidR="00114600" w:rsidRPr="00587F09" w:rsidRDefault="00114600" w:rsidP="00A604E3">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Fréquence et impact fonctionnel du polymorphisme génétique c.32A&gt;T de TLR7 chez les femmes infectées par le VIH-1</w:t>
            </w:r>
          </w:p>
        </w:tc>
      </w:tr>
      <w:tr w:rsidR="00587F09" w:rsidRPr="00587F09" w14:paraId="16D218BE"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4079EC1"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Résumé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53621BFE" w14:textId="34385CB9"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Confirmer des résultats antérieurs en faveur d’une fréquence du polymorphisme c.32A&gt;T de TLR-7 plus élevée chez les femmes infectées par le VIH-1 par rapport à des femmes témoins séro-négatives (Oh et al., AIDS 2009), suggérant que ce polymorphisme serait associé à un risque plus important d’acquisition de l’infection chez les femmes qui en sont porteuses. Il s'agit d'une étude soutenue par l’ANRS : ANRS EP53 X_LIBRIS (coordonnateur : Pr P Delobel). Nos résultats montrent une tendance à une augmentation de la fréquence de l'allèle c.32T chez les femmes HIV+ (35% n= 90), versus 25% chez des femmes contrôles (n= 217). A cause du nombre limité de </w:t>
            </w:r>
            <w:r w:rsidR="00E7418C" w:rsidRPr="00587F09">
              <w:rPr>
                <w:rFonts w:ascii="Calibri" w:hAnsi="Calibri" w:cs="Calibri"/>
                <w:szCs w:val="22"/>
              </w:rPr>
              <w:t>participant</w:t>
            </w:r>
            <w:r w:rsidRPr="00587F09">
              <w:rPr>
                <w:rFonts w:ascii="Calibri" w:hAnsi="Calibri" w:cs="Calibri"/>
                <w:szCs w:val="22"/>
              </w:rPr>
              <w:t xml:space="preserve">es HIV, cela n'est pas significatif (Chi2 p = 0.062). </w:t>
            </w:r>
          </w:p>
          <w:p w14:paraId="75D8BCD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lastRenderedPageBreak/>
              <w:t xml:space="preserve">L’objectif est de pouvoir tester un nombre plus important de femmes HIV+ pour l'expression du SNP rs179008. </w:t>
            </w:r>
          </w:p>
        </w:tc>
      </w:tr>
      <w:tr w:rsidR="00587F09" w:rsidRPr="00587F09" w14:paraId="3E482AD3"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50BFC2E"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Dates de début de réalisation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07D62B4F"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2016</w:t>
            </w:r>
          </w:p>
        </w:tc>
      </w:tr>
      <w:tr w:rsidR="00587F09" w:rsidRPr="00587F09" w14:paraId="42671604"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19FB22C"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Destinataires des données en France </w:t>
            </w:r>
          </w:p>
        </w:tc>
        <w:tc>
          <w:tcPr>
            <w:tcW w:w="7258" w:type="dxa"/>
            <w:tcBorders>
              <w:top w:val="single" w:sz="4" w:space="0" w:color="000000"/>
              <w:left w:val="single" w:sz="4" w:space="0" w:color="000000"/>
              <w:bottom w:val="single" w:sz="4" w:space="0" w:color="000000"/>
              <w:right w:val="single" w:sz="4" w:space="0" w:color="000000"/>
            </w:tcBorders>
            <w:vAlign w:val="center"/>
          </w:tcPr>
          <w:p w14:paraId="168333CE"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Pr Jean Charles Guéry – Centre de Physiopathologie de Toulouse Purpan (CPTP), Université de Toulouse, INSERM UMR 1043, CNRS-Toulouse</w:t>
            </w:r>
          </w:p>
        </w:tc>
      </w:tr>
      <w:tr w:rsidR="00587F09" w:rsidRPr="00587F09" w14:paraId="39C9713E"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7C4696E"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Destinataire des données à l’étranger</w:t>
            </w:r>
          </w:p>
        </w:tc>
        <w:tc>
          <w:tcPr>
            <w:tcW w:w="7258" w:type="dxa"/>
            <w:tcBorders>
              <w:top w:val="single" w:sz="4" w:space="0" w:color="000000"/>
              <w:left w:val="single" w:sz="4" w:space="0" w:color="000000"/>
              <w:bottom w:val="single" w:sz="4" w:space="0" w:color="000000"/>
              <w:right w:val="single" w:sz="4" w:space="0" w:color="000000"/>
            </w:tcBorders>
            <w:vAlign w:val="center"/>
          </w:tcPr>
          <w:p w14:paraId="150D4980" w14:textId="703625A9" w:rsidR="00114600" w:rsidRPr="00587F09" w:rsidRDefault="00E373C9" w:rsidP="00A604E3">
            <w:pPr>
              <w:tabs>
                <w:tab w:val="right" w:pos="3119"/>
                <w:tab w:val="left" w:pos="3544"/>
              </w:tabs>
              <w:snapToGrid w:val="0"/>
              <w:spacing w:after="120"/>
              <w:rPr>
                <w:rFonts w:ascii="Calibri" w:hAnsi="Calibri" w:cs="Calibri"/>
                <w:szCs w:val="22"/>
              </w:rPr>
            </w:pPr>
            <w:r w:rsidRPr="00587F09">
              <w:rPr>
                <w:rFonts w:ascii="Calibri" w:hAnsi="Calibri" w:cs="Calibri"/>
                <w:szCs w:val="22"/>
              </w:rPr>
              <w:t>Non</w:t>
            </w:r>
          </w:p>
        </w:tc>
      </w:tr>
      <w:tr w:rsidR="00587F09" w:rsidRPr="00587F09" w14:paraId="2B747A44"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00A24C7" w14:textId="77777777" w:rsidR="00114600" w:rsidRPr="00587F09" w:rsidRDefault="00114600" w:rsidP="00A604E3">
            <w:pPr>
              <w:tabs>
                <w:tab w:val="right" w:pos="3119"/>
                <w:tab w:val="left" w:pos="3544"/>
              </w:tabs>
              <w:spacing w:after="120"/>
              <w:rPr>
                <w:rFonts w:ascii="Calibri" w:hAnsi="Calibri" w:cs="Calibri"/>
                <w:szCs w:val="22"/>
                <w:highlight w:val="cyan"/>
              </w:rPr>
            </w:pPr>
            <w:r w:rsidRPr="00587F09">
              <w:rPr>
                <w:rFonts w:ascii="Calibri" w:hAnsi="Calibri" w:cs="Calibri"/>
                <w:szCs w:val="22"/>
              </w:rPr>
              <w:t>Identité et responsable du traitement</w:t>
            </w:r>
          </w:p>
        </w:tc>
        <w:tc>
          <w:tcPr>
            <w:tcW w:w="7258" w:type="dxa"/>
            <w:tcBorders>
              <w:top w:val="single" w:sz="4" w:space="0" w:color="000000"/>
              <w:left w:val="single" w:sz="4" w:space="0" w:color="000000"/>
              <w:bottom w:val="single" w:sz="4" w:space="0" w:color="000000"/>
              <w:right w:val="single" w:sz="4" w:space="0" w:color="000000"/>
            </w:tcBorders>
            <w:vAlign w:val="center"/>
          </w:tcPr>
          <w:p w14:paraId="2031A430"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Pr Laurence Meyer </w:t>
            </w:r>
          </w:p>
        </w:tc>
      </w:tr>
      <w:tr w:rsidR="00587F09" w:rsidRPr="00587F09" w14:paraId="703553EB"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E8345FD"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Transfert de données et/ou échantillons</w:t>
            </w:r>
          </w:p>
        </w:tc>
        <w:tc>
          <w:tcPr>
            <w:tcW w:w="7258" w:type="dxa"/>
            <w:tcBorders>
              <w:top w:val="single" w:sz="4" w:space="0" w:color="000000"/>
              <w:left w:val="single" w:sz="4" w:space="0" w:color="000000"/>
              <w:bottom w:val="single" w:sz="4" w:space="0" w:color="000000"/>
              <w:right w:val="single" w:sz="4" w:space="0" w:color="000000"/>
            </w:tcBorders>
            <w:vAlign w:val="center"/>
          </w:tcPr>
          <w:p w14:paraId="7D20D917"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Oui </w:t>
            </w:r>
          </w:p>
        </w:tc>
      </w:tr>
      <w:tr w:rsidR="00587F09" w:rsidRPr="00587F09" w14:paraId="762EEAB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8E15548"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07918F30"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 xml:space="preserve">Jusqu’à la fin des manips et la publication des résultats </w:t>
            </w:r>
          </w:p>
        </w:tc>
      </w:tr>
      <w:tr w:rsidR="00587F09" w:rsidRPr="00587F09" w14:paraId="6779C5E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0EF7D39"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Catégorie de données</w:t>
            </w:r>
          </w:p>
        </w:tc>
        <w:tc>
          <w:tcPr>
            <w:tcW w:w="7258" w:type="dxa"/>
            <w:tcBorders>
              <w:top w:val="single" w:sz="4" w:space="0" w:color="000000"/>
              <w:left w:val="single" w:sz="4" w:space="0" w:color="000000"/>
              <w:bottom w:val="single" w:sz="4" w:space="0" w:color="000000"/>
              <w:right w:val="single" w:sz="4" w:space="0" w:color="000000"/>
            </w:tcBorders>
            <w:vAlign w:val="center"/>
          </w:tcPr>
          <w:p w14:paraId="7EA3A83A"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Prélèvements et données biologiques</w:t>
            </w:r>
          </w:p>
        </w:tc>
      </w:tr>
      <w:tr w:rsidR="00114600" w:rsidRPr="00A841BC" w14:paraId="74BB2F65"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5AB59C9" w14:textId="77777777" w:rsidR="00114600" w:rsidRPr="00587F09" w:rsidRDefault="00114600" w:rsidP="00A604E3">
            <w:pPr>
              <w:tabs>
                <w:tab w:val="right" w:pos="3119"/>
                <w:tab w:val="left" w:pos="3544"/>
              </w:tabs>
              <w:spacing w:after="120"/>
              <w:rPr>
                <w:rFonts w:ascii="Calibri" w:hAnsi="Calibri" w:cs="Calibri"/>
                <w:szCs w:val="22"/>
              </w:rPr>
            </w:pPr>
            <w:r w:rsidRPr="00587F09">
              <w:rPr>
                <w:rFonts w:ascii="Calibri" w:hAnsi="Calibri" w:cs="Calibri"/>
                <w:szCs w:val="22"/>
              </w:rPr>
              <w:t>Résultats globaux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59A04670" w14:textId="77777777" w:rsidR="00114600" w:rsidRPr="00587F09" w:rsidRDefault="00114600" w:rsidP="00A604E3">
            <w:pPr>
              <w:tabs>
                <w:tab w:val="right" w:pos="3119"/>
                <w:tab w:val="left" w:pos="3544"/>
              </w:tabs>
              <w:spacing w:after="120"/>
              <w:rPr>
                <w:rFonts w:ascii="Calibri" w:hAnsi="Calibri" w:cs="Calibri"/>
                <w:i/>
                <w:iCs/>
                <w:szCs w:val="22"/>
                <w:lang w:val="en-US"/>
              </w:rPr>
            </w:pPr>
            <w:hyperlink r:id="rId9">
              <w:r w:rsidRPr="00587F09">
                <w:rPr>
                  <w:rStyle w:val="Lienhypertexte"/>
                  <w:rFonts w:ascii="Calibri" w:hAnsi="Calibri" w:cs="Calibri"/>
                  <w:i/>
                  <w:iCs/>
                  <w:color w:val="auto"/>
                  <w:szCs w:val="22"/>
                  <w:u w:val="none"/>
                  <w:lang w:val="en-US"/>
                </w:rPr>
                <w:t>JCI Insight - TLR7 dosage polymorphism shapes interferogenesis and HIV-1 acute viremia in women</w:t>
              </w:r>
            </w:hyperlink>
            <w:r w:rsidRPr="00587F09">
              <w:rPr>
                <w:rFonts w:ascii="Calibri" w:hAnsi="Calibri" w:cs="Calibri"/>
                <w:i/>
                <w:iCs/>
                <w:szCs w:val="22"/>
                <w:lang w:val="en-US"/>
              </w:rPr>
              <w:t xml:space="preserve"> (juin 2020)</w:t>
            </w:r>
          </w:p>
        </w:tc>
      </w:tr>
    </w:tbl>
    <w:p w14:paraId="4C16276F" w14:textId="77777777" w:rsidR="00114600" w:rsidRPr="00587F09" w:rsidRDefault="00114600" w:rsidP="00114600">
      <w:pPr>
        <w:tabs>
          <w:tab w:val="right" w:pos="3119"/>
          <w:tab w:val="left" w:pos="3544"/>
        </w:tabs>
        <w:spacing w:after="120"/>
        <w:rPr>
          <w:rFonts w:ascii="Calibri" w:hAnsi="Calibri" w:cs="Calibri"/>
          <w:szCs w:val="22"/>
          <w:lang w:val="en-US"/>
        </w:rPr>
      </w:pPr>
    </w:p>
    <w:tbl>
      <w:tblPr>
        <w:tblW w:w="9918" w:type="dxa"/>
        <w:tblLayout w:type="fixed"/>
        <w:tblLook w:val="0000" w:firstRow="0" w:lastRow="0" w:firstColumn="0" w:lastColumn="0" w:noHBand="0" w:noVBand="0"/>
      </w:tblPr>
      <w:tblGrid>
        <w:gridCol w:w="2660"/>
        <w:gridCol w:w="7258"/>
      </w:tblGrid>
      <w:tr w:rsidR="00587F09" w:rsidRPr="00587F09" w14:paraId="347A8DB9"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8F39CFA" w14:textId="77777777" w:rsidR="00114600" w:rsidRPr="00587F09" w:rsidRDefault="00114600" w:rsidP="00A604E3">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Titre du projet</w:t>
            </w:r>
          </w:p>
        </w:tc>
        <w:tc>
          <w:tcPr>
            <w:tcW w:w="7258" w:type="dxa"/>
            <w:tcBorders>
              <w:top w:val="single" w:sz="4" w:space="0" w:color="000000"/>
              <w:left w:val="single" w:sz="4" w:space="0" w:color="000000"/>
              <w:bottom w:val="single" w:sz="4" w:space="0" w:color="000000"/>
              <w:right w:val="single" w:sz="4" w:space="0" w:color="000000"/>
            </w:tcBorders>
          </w:tcPr>
          <w:p w14:paraId="04D9D986" w14:textId="77777777" w:rsidR="00114600" w:rsidRPr="00587F09" w:rsidRDefault="00114600" w:rsidP="00A604E3">
            <w:pPr>
              <w:jc w:val="both"/>
              <w:rPr>
                <w:rFonts w:ascii="Calibri" w:hAnsi="Calibri" w:cs="Calibri"/>
                <w:b/>
                <w:bCs/>
                <w:szCs w:val="22"/>
              </w:rPr>
            </w:pPr>
            <w:r w:rsidRPr="00587F09">
              <w:rPr>
                <w:rFonts w:ascii="Calibri" w:hAnsi="Calibri" w:cs="Calibri"/>
                <w:b/>
                <w:bCs/>
                <w:szCs w:val="22"/>
              </w:rPr>
              <w:t>ACTIPRIM</w:t>
            </w:r>
          </w:p>
        </w:tc>
      </w:tr>
      <w:tr w:rsidR="00587F09" w:rsidRPr="00587F09" w14:paraId="713C6657"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5C9BB3D8"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258" w:type="dxa"/>
            <w:tcBorders>
              <w:top w:val="single" w:sz="4" w:space="0" w:color="000000"/>
              <w:left w:val="single" w:sz="4" w:space="0" w:color="000000"/>
              <w:bottom w:val="single" w:sz="4" w:space="0" w:color="000000"/>
              <w:right w:val="single" w:sz="4" w:space="0" w:color="000000"/>
            </w:tcBorders>
          </w:tcPr>
          <w:p w14:paraId="5C4F43CD"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Le bénéfice d’un traitement précoce dès la primo-infection demeurait incertain par rapport à un traitement pris à distance de la contamination. Nous avons ainsi conçu l’étude ACTIPRIM, sous étude de la cohorte, avec pour objectif d’évaluer l’impact à long terme d’un traitement ARV mis en place précocement versus retardé. </w:t>
            </w:r>
          </w:p>
          <w:p w14:paraId="67E9039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Nos résultats montrent qu’il est possible, grâce au traitement immédiat en primo-infection, de réduire la taille du réservoir viral (ADN VIH) de façon plus importante que si le traitement est commencé en phase chronique d’infection.</w:t>
            </w:r>
          </w:p>
        </w:tc>
      </w:tr>
      <w:tr w:rsidR="00587F09" w:rsidRPr="00587F09" w14:paraId="13E1438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52EFC4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Dates de début de réalisation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66924155"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2014</w:t>
            </w:r>
          </w:p>
        </w:tc>
      </w:tr>
      <w:tr w:rsidR="00587F09" w:rsidRPr="00587F09" w14:paraId="228918FB"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3E8703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Destinataires des données en France </w:t>
            </w:r>
          </w:p>
        </w:tc>
        <w:tc>
          <w:tcPr>
            <w:tcW w:w="7258" w:type="dxa"/>
            <w:tcBorders>
              <w:top w:val="single" w:sz="4" w:space="0" w:color="000000"/>
              <w:left w:val="single" w:sz="4" w:space="0" w:color="000000"/>
              <w:bottom w:val="single" w:sz="4" w:space="0" w:color="000000"/>
              <w:right w:val="single" w:sz="4" w:space="0" w:color="000000"/>
            </w:tcBorders>
            <w:vAlign w:val="center"/>
          </w:tcPr>
          <w:p w14:paraId="47264746" w14:textId="77777777" w:rsidR="00114600" w:rsidRPr="00587F09" w:rsidRDefault="00114600" w:rsidP="00A604E3">
            <w:pPr>
              <w:jc w:val="both"/>
              <w:rPr>
                <w:rFonts w:ascii="Calibri" w:hAnsi="Calibri" w:cs="Calibri"/>
                <w:szCs w:val="22"/>
              </w:rPr>
            </w:pPr>
            <w:r w:rsidRPr="00587F09">
              <w:rPr>
                <w:rFonts w:ascii="Calibri" w:hAnsi="Calibri" w:cs="Calibri"/>
                <w:szCs w:val="22"/>
              </w:rPr>
              <w:t>Dr Christine Bourgeois, Dr Camille Lécuroux IMVA 1184 Université Paris Saclay</w:t>
            </w:r>
          </w:p>
        </w:tc>
      </w:tr>
      <w:tr w:rsidR="00587F09" w:rsidRPr="00587F09" w14:paraId="0788F5C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09012C7"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Destinataire des données à l’étranger</w:t>
            </w:r>
          </w:p>
        </w:tc>
        <w:tc>
          <w:tcPr>
            <w:tcW w:w="7258" w:type="dxa"/>
            <w:tcBorders>
              <w:top w:val="single" w:sz="4" w:space="0" w:color="000000"/>
              <w:left w:val="single" w:sz="4" w:space="0" w:color="000000"/>
              <w:bottom w:val="single" w:sz="4" w:space="0" w:color="000000"/>
              <w:right w:val="single" w:sz="4" w:space="0" w:color="000000"/>
            </w:tcBorders>
            <w:vAlign w:val="center"/>
          </w:tcPr>
          <w:p w14:paraId="322D1B9C" w14:textId="365741EF" w:rsidR="00114600" w:rsidRPr="00587F09" w:rsidRDefault="00FF411F" w:rsidP="00A604E3">
            <w:pPr>
              <w:tabs>
                <w:tab w:val="right" w:pos="3119"/>
                <w:tab w:val="left" w:pos="3544"/>
              </w:tabs>
              <w:snapToGrid w:val="0"/>
              <w:spacing w:after="120"/>
              <w:jc w:val="both"/>
              <w:rPr>
                <w:rFonts w:ascii="Calibri" w:hAnsi="Calibri" w:cs="Calibri"/>
                <w:szCs w:val="22"/>
              </w:rPr>
            </w:pPr>
            <w:r w:rsidRPr="00587F09">
              <w:rPr>
                <w:rFonts w:ascii="Calibri" w:hAnsi="Calibri" w:cs="Calibri"/>
                <w:szCs w:val="22"/>
              </w:rPr>
              <w:t>Non</w:t>
            </w:r>
          </w:p>
        </w:tc>
      </w:tr>
      <w:tr w:rsidR="00587F09" w:rsidRPr="00587F09" w14:paraId="4213DC0C"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C4AC5C7" w14:textId="77777777" w:rsidR="00114600" w:rsidRPr="00587F09" w:rsidRDefault="00114600" w:rsidP="00A604E3">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258" w:type="dxa"/>
            <w:tcBorders>
              <w:top w:val="single" w:sz="4" w:space="0" w:color="000000"/>
              <w:left w:val="single" w:sz="4" w:space="0" w:color="000000"/>
              <w:bottom w:val="single" w:sz="4" w:space="0" w:color="000000"/>
              <w:right w:val="single" w:sz="4" w:space="0" w:color="000000"/>
            </w:tcBorders>
            <w:vAlign w:val="center"/>
          </w:tcPr>
          <w:p w14:paraId="4B922EA2"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Pr Laurence Meyer, Pr Cécile Goujard, Sophie Novelli</w:t>
            </w:r>
          </w:p>
        </w:tc>
      </w:tr>
      <w:tr w:rsidR="00587F09" w:rsidRPr="00587F09" w14:paraId="43215080"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EED9CC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258" w:type="dxa"/>
            <w:tcBorders>
              <w:top w:val="single" w:sz="4" w:space="0" w:color="000000"/>
              <w:left w:val="single" w:sz="4" w:space="0" w:color="000000"/>
              <w:bottom w:val="single" w:sz="4" w:space="0" w:color="000000"/>
              <w:right w:val="single" w:sz="4" w:space="0" w:color="000000"/>
            </w:tcBorders>
            <w:vAlign w:val="center"/>
          </w:tcPr>
          <w:p w14:paraId="4CA3CDF7" w14:textId="0AA517C1" w:rsidR="00114600" w:rsidRPr="00587F09" w:rsidRDefault="00070F1E" w:rsidP="00A604E3">
            <w:pPr>
              <w:tabs>
                <w:tab w:val="right" w:pos="3119"/>
                <w:tab w:val="left" w:pos="3544"/>
              </w:tabs>
              <w:snapToGrid w:val="0"/>
              <w:spacing w:after="120"/>
              <w:jc w:val="both"/>
              <w:rPr>
                <w:rFonts w:ascii="Calibri" w:hAnsi="Calibri" w:cs="Calibri"/>
                <w:szCs w:val="22"/>
              </w:rPr>
            </w:pPr>
            <w:r w:rsidRPr="00587F09">
              <w:rPr>
                <w:rFonts w:ascii="Calibri" w:hAnsi="Calibri" w:cs="Calibri"/>
                <w:szCs w:val="22"/>
              </w:rPr>
              <w:t>Oui</w:t>
            </w:r>
          </w:p>
        </w:tc>
      </w:tr>
      <w:tr w:rsidR="00587F09" w:rsidRPr="00587F09" w14:paraId="58A69C07"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01A1B2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lastRenderedPageBreak/>
              <w:t xml:space="preserve">Durée de conservation des données et/ou échantillons pour ce projet </w:t>
            </w:r>
            <w:r w:rsidRPr="00587F09">
              <w:rPr>
                <w:rFonts w:ascii="Calibri" w:hAnsi="Calibri" w:cs="Calibri"/>
                <w:i/>
                <w:iCs/>
                <w:szCs w:val="22"/>
              </w:rPr>
              <w:t>(à compter de la date de démarrage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3491CE5D"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Durée de l’étude, jusqu’à publication des résultats</w:t>
            </w:r>
          </w:p>
        </w:tc>
      </w:tr>
      <w:tr w:rsidR="00587F09" w:rsidRPr="00587F09" w14:paraId="30B44FFE"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ABC9502"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Catégorie de données</w:t>
            </w:r>
          </w:p>
        </w:tc>
        <w:tc>
          <w:tcPr>
            <w:tcW w:w="7258" w:type="dxa"/>
            <w:tcBorders>
              <w:top w:val="single" w:sz="4" w:space="0" w:color="000000"/>
              <w:left w:val="single" w:sz="4" w:space="0" w:color="000000"/>
              <w:bottom w:val="single" w:sz="4" w:space="0" w:color="000000"/>
              <w:right w:val="single" w:sz="4" w:space="0" w:color="000000"/>
            </w:tcBorders>
            <w:vAlign w:val="center"/>
          </w:tcPr>
          <w:p w14:paraId="7FAD26BE"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Données biologiques, socio-démographiques et échantillons biologiques </w:t>
            </w:r>
          </w:p>
        </w:tc>
      </w:tr>
      <w:tr w:rsidR="00114600" w:rsidRPr="00587F09" w14:paraId="10069776"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06D9E9D"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Résultats globaux du projet</w:t>
            </w:r>
          </w:p>
        </w:tc>
        <w:tc>
          <w:tcPr>
            <w:tcW w:w="7258" w:type="dxa"/>
            <w:tcBorders>
              <w:top w:val="single" w:sz="4" w:space="0" w:color="000000"/>
              <w:left w:val="single" w:sz="4" w:space="0" w:color="000000"/>
              <w:bottom w:val="single" w:sz="4" w:space="0" w:color="000000"/>
              <w:right w:val="single" w:sz="4" w:space="0" w:color="000000"/>
            </w:tcBorders>
            <w:vAlign w:val="center"/>
          </w:tcPr>
          <w:p w14:paraId="586AB09F" w14:textId="77777777" w:rsidR="00114600" w:rsidRPr="00587F09" w:rsidRDefault="00114600" w:rsidP="00A604E3">
            <w:pPr>
              <w:tabs>
                <w:tab w:val="right" w:pos="3119"/>
                <w:tab w:val="left" w:pos="3544"/>
              </w:tabs>
              <w:spacing w:after="120"/>
              <w:jc w:val="both"/>
              <w:rPr>
                <w:rFonts w:ascii="Calibri" w:hAnsi="Calibri" w:cs="Calibri"/>
                <w:i/>
                <w:szCs w:val="22"/>
                <w:lang w:val="en-US"/>
              </w:rPr>
            </w:pPr>
            <w:r w:rsidRPr="00587F09">
              <w:rPr>
                <w:rFonts w:ascii="Calibri" w:hAnsi="Calibri" w:cs="Calibri"/>
                <w:i/>
                <w:szCs w:val="22"/>
                <w:lang w:val="en-US"/>
              </w:rPr>
              <w:t>Long-term therapeutic impact of the timing of ART in participants diagnosed with primary HIV-1 infection.</w:t>
            </w:r>
            <w:r w:rsidRPr="00587F09">
              <w:rPr>
                <w:rFonts w:ascii="Calibri" w:hAnsi="Calibri" w:cs="Calibri"/>
                <w:szCs w:val="22"/>
                <w:lang w:val="en-US"/>
              </w:rPr>
              <w:t xml:space="preserve"> </w:t>
            </w:r>
            <w:r w:rsidRPr="00587F09">
              <w:rPr>
                <w:rFonts w:ascii="Calibri" w:hAnsi="Calibri" w:cs="Calibri"/>
                <w:i/>
                <w:szCs w:val="22"/>
                <w:lang w:val="en-US"/>
              </w:rPr>
              <w:t>Clin Inf Dis</w:t>
            </w:r>
            <w:r w:rsidRPr="00587F09">
              <w:rPr>
                <w:rFonts w:ascii="Calibri" w:hAnsi="Calibri" w:cs="Calibri"/>
                <w:szCs w:val="22"/>
                <w:lang w:val="en-US"/>
              </w:rPr>
              <w:t xml:space="preserve"> 2018; </w:t>
            </w:r>
            <w:r w:rsidRPr="00587F09">
              <w:rPr>
                <w:rFonts w:ascii="Calibri" w:hAnsi="Calibri" w:cs="Calibri"/>
                <w:szCs w:val="22"/>
                <w:shd w:val="clear" w:color="auto" w:fill="FFFFFF"/>
                <w:lang w:val="en-US"/>
              </w:rPr>
              <w:t>66(10):1519-1527</w:t>
            </w:r>
            <w:r w:rsidRPr="00587F09">
              <w:rPr>
                <w:rFonts w:ascii="Calibri" w:hAnsi="Calibri" w:cs="Calibri"/>
                <w:szCs w:val="22"/>
                <w:lang w:val="en-US"/>
              </w:rPr>
              <w:t>.</w:t>
            </w:r>
          </w:p>
        </w:tc>
      </w:tr>
    </w:tbl>
    <w:p w14:paraId="68E84A67" w14:textId="72226A98" w:rsidR="00B02196" w:rsidRPr="00587F09" w:rsidRDefault="00B02196">
      <w:pPr>
        <w:rPr>
          <w:rFonts w:ascii="Calibri" w:hAnsi="Calibri" w:cs="Calibri"/>
          <w:szCs w:val="22"/>
        </w:rPr>
      </w:pPr>
    </w:p>
    <w:tbl>
      <w:tblPr>
        <w:tblW w:w="9776" w:type="dxa"/>
        <w:tblLayout w:type="fixed"/>
        <w:tblLook w:val="0000" w:firstRow="0" w:lastRow="0" w:firstColumn="0" w:lastColumn="0" w:noHBand="0" w:noVBand="0"/>
      </w:tblPr>
      <w:tblGrid>
        <w:gridCol w:w="2660"/>
        <w:gridCol w:w="7116"/>
      </w:tblGrid>
      <w:tr w:rsidR="00587F09" w:rsidRPr="00587F09" w14:paraId="60EAEEFB"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67ED3938" w14:textId="42A5ACF0" w:rsidR="00114600" w:rsidRPr="00587F09" w:rsidRDefault="00114600" w:rsidP="00A604E3">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Titre du projet</w:t>
            </w:r>
          </w:p>
        </w:tc>
        <w:tc>
          <w:tcPr>
            <w:tcW w:w="7116" w:type="dxa"/>
            <w:tcBorders>
              <w:top w:val="single" w:sz="4" w:space="0" w:color="000000"/>
              <w:left w:val="single" w:sz="4" w:space="0" w:color="000000"/>
              <w:bottom w:val="single" w:sz="4" w:space="0" w:color="000000"/>
              <w:right w:val="single" w:sz="4" w:space="0" w:color="000000"/>
            </w:tcBorders>
          </w:tcPr>
          <w:p w14:paraId="12B911C2" w14:textId="43F3D1B8" w:rsidR="00114600" w:rsidRPr="00587F09" w:rsidRDefault="00114600" w:rsidP="00A604E3">
            <w:pPr>
              <w:autoSpaceDE w:val="0"/>
              <w:jc w:val="both"/>
              <w:rPr>
                <w:rFonts w:ascii="Calibri" w:hAnsi="Calibri" w:cs="Calibri"/>
                <w:b/>
                <w:bCs/>
                <w:szCs w:val="22"/>
              </w:rPr>
            </w:pPr>
            <w:r w:rsidRPr="00587F09">
              <w:rPr>
                <w:rFonts w:ascii="Calibri" w:hAnsi="Calibri" w:cs="Calibri"/>
                <w:b/>
                <w:bCs/>
                <w:szCs w:val="22"/>
              </w:rPr>
              <w:t>Etude BAS</w:t>
            </w:r>
            <w:r w:rsidR="005E0121" w:rsidRPr="00587F09">
              <w:rPr>
                <w:rFonts w:ascii="Calibri" w:hAnsi="Calibri" w:cs="Calibri"/>
                <w:b/>
                <w:bCs/>
                <w:szCs w:val="22"/>
              </w:rPr>
              <w:t>HIC</w:t>
            </w:r>
            <w:r w:rsidRPr="00587F09">
              <w:rPr>
                <w:rFonts w:ascii="Calibri" w:hAnsi="Calibri" w:cs="Calibri"/>
                <w:b/>
                <w:bCs/>
                <w:szCs w:val="22"/>
              </w:rPr>
              <w:t> : Caractérisation des niveaux d’inflammation dans des cohortes de personnes séronégatives pour le VIH : une donnée négligée pour comprendre l’inflammation chronique des participants vivant avec le VIH.</w:t>
            </w:r>
          </w:p>
        </w:tc>
      </w:tr>
      <w:tr w:rsidR="00587F09" w:rsidRPr="00587F09" w14:paraId="39F636DB"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2FDEF32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116" w:type="dxa"/>
            <w:tcBorders>
              <w:top w:val="single" w:sz="4" w:space="0" w:color="000000"/>
              <w:left w:val="single" w:sz="4" w:space="0" w:color="000000"/>
              <w:bottom w:val="single" w:sz="4" w:space="0" w:color="000000"/>
              <w:right w:val="single" w:sz="4" w:space="0" w:color="000000"/>
            </w:tcBorders>
          </w:tcPr>
          <w:p w14:paraId="17238640" w14:textId="3B776750"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L’objectif de ce projet est de définir le niveau basal d’inflammation chez des sujets non infectés par le VIH pour mieux caractériser l’inflammation résiduelle chez le </w:t>
            </w:r>
            <w:r w:rsidR="00E7418C" w:rsidRPr="00587F09">
              <w:rPr>
                <w:rFonts w:ascii="Calibri" w:hAnsi="Calibri" w:cs="Calibri"/>
                <w:szCs w:val="22"/>
              </w:rPr>
              <w:t>participant</w:t>
            </w:r>
            <w:r w:rsidRPr="00587F09">
              <w:rPr>
                <w:rFonts w:ascii="Calibri" w:hAnsi="Calibri" w:cs="Calibri"/>
                <w:szCs w:val="22"/>
              </w:rPr>
              <w:t xml:space="preserve"> infecté contrôlant le virus. L’étude des paramètres d’inflammation chez le sujet non infecté tiendra compte de l’âge et du sexe mais aussi de cofacteurs importants susceptibles de moduler le niveau d’inflammation résiduel : co-infections, tabagisme, IMC (Indice de Masse Corporelle). Ce projet repose sur l’étude de 9 marqueurs d’inflammation et vise à comparer les données d’inflammation déjà obtenues au sein de la cohorte ANRS PRIMO (n=150) chez des sujets traités contrôlés à:</w:t>
            </w:r>
          </w:p>
          <w:p w14:paraId="48E1FF9E"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1. des données issues de la cohorte ANRS COHVAC, cohorte de volontaires d’essais vaccinaux, non infectés et à faible risque d’infection VIH (n=100)</w:t>
            </w:r>
          </w:p>
          <w:p w14:paraId="21183D59"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2. des données issues de l’essai ANRS IPERGAY, essai de prophylaxie préexposition VIH, qui inclut une grande proportion de sujets avec une plus grande fréquence de facteurs de risque de comorbidités et d’infections Sexuellement Transmissibles (IST) (n=100)</w:t>
            </w:r>
          </w:p>
        </w:tc>
      </w:tr>
      <w:tr w:rsidR="00587F09" w:rsidRPr="00587F09" w14:paraId="1663DC9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5A339E3"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Dates de début de réalisation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51F09A7F" w14:textId="77777777" w:rsidR="00114600" w:rsidRPr="00587F09" w:rsidRDefault="00114600" w:rsidP="00A604E3">
            <w:pPr>
              <w:tabs>
                <w:tab w:val="right" w:pos="3119"/>
                <w:tab w:val="left" w:pos="3544"/>
              </w:tabs>
              <w:snapToGrid w:val="0"/>
              <w:spacing w:after="120"/>
              <w:jc w:val="both"/>
              <w:rPr>
                <w:rFonts w:ascii="Calibri" w:hAnsi="Calibri" w:cs="Calibri"/>
                <w:szCs w:val="22"/>
              </w:rPr>
            </w:pPr>
          </w:p>
        </w:tc>
      </w:tr>
      <w:tr w:rsidR="00587F09" w:rsidRPr="00587F09" w14:paraId="2E11B6CD"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012809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Destinataires des données en France </w:t>
            </w:r>
          </w:p>
        </w:tc>
        <w:tc>
          <w:tcPr>
            <w:tcW w:w="7116" w:type="dxa"/>
            <w:tcBorders>
              <w:top w:val="single" w:sz="4" w:space="0" w:color="000000"/>
              <w:left w:val="single" w:sz="4" w:space="0" w:color="000000"/>
              <w:bottom w:val="single" w:sz="4" w:space="0" w:color="000000"/>
              <w:right w:val="single" w:sz="4" w:space="0" w:color="000000"/>
            </w:tcBorders>
            <w:vAlign w:val="center"/>
          </w:tcPr>
          <w:p w14:paraId="30DD1F97" w14:textId="51A46B84"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Dr Christine Bourgeois, Dr Camille Lécuroux IMVA 1184</w:t>
            </w:r>
            <w:r w:rsidR="004102E6">
              <w:rPr>
                <w:rFonts w:ascii="Calibri" w:hAnsi="Calibri" w:cs="Calibri"/>
                <w:szCs w:val="22"/>
              </w:rPr>
              <w:t>,</w:t>
            </w:r>
            <w:r w:rsidRPr="00587F09">
              <w:rPr>
                <w:rFonts w:ascii="Calibri" w:hAnsi="Calibri" w:cs="Calibri"/>
                <w:szCs w:val="22"/>
              </w:rPr>
              <w:t xml:space="preserve"> Université Paris Saclay</w:t>
            </w:r>
          </w:p>
        </w:tc>
      </w:tr>
      <w:tr w:rsidR="00587F09" w:rsidRPr="00587F09" w14:paraId="1B022D80"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89EB33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Destinataire des données à l’étranger</w:t>
            </w:r>
          </w:p>
        </w:tc>
        <w:tc>
          <w:tcPr>
            <w:tcW w:w="7116" w:type="dxa"/>
            <w:tcBorders>
              <w:top w:val="single" w:sz="4" w:space="0" w:color="000000"/>
              <w:left w:val="single" w:sz="4" w:space="0" w:color="000000"/>
              <w:bottom w:val="single" w:sz="4" w:space="0" w:color="000000"/>
              <w:right w:val="single" w:sz="4" w:space="0" w:color="000000"/>
            </w:tcBorders>
            <w:vAlign w:val="center"/>
          </w:tcPr>
          <w:p w14:paraId="7B4ED9B0" w14:textId="5F300E60" w:rsidR="00114600" w:rsidRPr="00587F09" w:rsidRDefault="004102E6" w:rsidP="00A604E3">
            <w:pPr>
              <w:tabs>
                <w:tab w:val="right" w:pos="3119"/>
                <w:tab w:val="left" w:pos="3544"/>
              </w:tabs>
              <w:snapToGrid w:val="0"/>
              <w:spacing w:after="120"/>
              <w:jc w:val="both"/>
              <w:rPr>
                <w:rFonts w:ascii="Calibri" w:hAnsi="Calibri" w:cs="Calibri"/>
                <w:szCs w:val="22"/>
              </w:rPr>
            </w:pPr>
            <w:r>
              <w:rPr>
                <w:rFonts w:ascii="Calibri" w:hAnsi="Calibri" w:cs="Calibri"/>
                <w:szCs w:val="22"/>
              </w:rPr>
              <w:t>Non</w:t>
            </w:r>
          </w:p>
        </w:tc>
      </w:tr>
      <w:tr w:rsidR="00587F09" w:rsidRPr="00587F09" w14:paraId="3146DA83"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D984504" w14:textId="77777777" w:rsidR="00114600" w:rsidRPr="00587F09" w:rsidRDefault="00114600" w:rsidP="00A604E3">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116" w:type="dxa"/>
            <w:tcBorders>
              <w:top w:val="single" w:sz="4" w:space="0" w:color="000000"/>
              <w:left w:val="single" w:sz="4" w:space="0" w:color="000000"/>
              <w:bottom w:val="single" w:sz="4" w:space="0" w:color="000000"/>
              <w:right w:val="single" w:sz="4" w:space="0" w:color="000000"/>
            </w:tcBorders>
            <w:vAlign w:val="center"/>
          </w:tcPr>
          <w:p w14:paraId="159C892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Pr Laurence Meyer, Pr Cécile Goujard, Sophie Novelli</w:t>
            </w:r>
          </w:p>
        </w:tc>
      </w:tr>
      <w:tr w:rsidR="00587F09" w:rsidRPr="00587F09" w14:paraId="240D2BEA"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639ADA8"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116" w:type="dxa"/>
            <w:tcBorders>
              <w:top w:val="single" w:sz="4" w:space="0" w:color="000000"/>
              <w:left w:val="single" w:sz="4" w:space="0" w:color="000000"/>
              <w:bottom w:val="single" w:sz="4" w:space="0" w:color="000000"/>
              <w:right w:val="single" w:sz="4" w:space="0" w:color="000000"/>
            </w:tcBorders>
            <w:vAlign w:val="center"/>
          </w:tcPr>
          <w:p w14:paraId="6DC7C63E" w14:textId="5BC1935A" w:rsidR="00114600" w:rsidRPr="00587F09" w:rsidRDefault="00E3174C" w:rsidP="00A604E3">
            <w:pPr>
              <w:tabs>
                <w:tab w:val="right" w:pos="3119"/>
                <w:tab w:val="left" w:pos="3544"/>
              </w:tabs>
              <w:snapToGrid w:val="0"/>
              <w:spacing w:after="120"/>
              <w:jc w:val="both"/>
              <w:rPr>
                <w:rFonts w:ascii="Calibri" w:hAnsi="Calibri" w:cs="Calibri"/>
                <w:szCs w:val="22"/>
              </w:rPr>
            </w:pPr>
            <w:r>
              <w:rPr>
                <w:rFonts w:ascii="Calibri" w:hAnsi="Calibri" w:cs="Calibri"/>
                <w:szCs w:val="22"/>
              </w:rPr>
              <w:t>Oui</w:t>
            </w:r>
          </w:p>
        </w:tc>
      </w:tr>
      <w:tr w:rsidR="00587F09" w:rsidRPr="00587F09" w14:paraId="24151490"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85A7F5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32D4AD9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l’étude, jusqu’à publication des résultats </w:t>
            </w:r>
          </w:p>
        </w:tc>
      </w:tr>
      <w:tr w:rsidR="00587F09" w:rsidRPr="00587F09" w14:paraId="68FA57F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57C29873"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Catégorie de données</w:t>
            </w:r>
          </w:p>
        </w:tc>
        <w:tc>
          <w:tcPr>
            <w:tcW w:w="7116" w:type="dxa"/>
            <w:tcBorders>
              <w:top w:val="single" w:sz="4" w:space="0" w:color="000000"/>
              <w:left w:val="single" w:sz="4" w:space="0" w:color="000000"/>
              <w:bottom w:val="single" w:sz="4" w:space="0" w:color="000000"/>
              <w:right w:val="single" w:sz="4" w:space="0" w:color="000000"/>
            </w:tcBorders>
            <w:vAlign w:val="center"/>
          </w:tcPr>
          <w:p w14:paraId="5F5F6032"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Données biologiques, socio-démographiques et échantillons biologiques</w:t>
            </w:r>
          </w:p>
        </w:tc>
      </w:tr>
      <w:tr w:rsidR="00114600" w:rsidRPr="00A841BC" w14:paraId="280BA914"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670EB8D0"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lastRenderedPageBreak/>
              <w:t>Résultats globaux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505F0A6" w14:textId="77777777" w:rsidR="00EA7211" w:rsidRPr="00587F09" w:rsidRDefault="00114600" w:rsidP="00EA7211">
            <w:pPr>
              <w:tabs>
                <w:tab w:val="right" w:pos="3119"/>
                <w:tab w:val="left" w:pos="3544"/>
              </w:tabs>
              <w:jc w:val="both"/>
              <w:rPr>
                <w:rFonts w:ascii="Calibri" w:hAnsi="Calibri" w:cs="Calibri"/>
                <w:i/>
                <w:szCs w:val="22"/>
                <w:lang w:val="en-US"/>
              </w:rPr>
            </w:pPr>
            <w:r w:rsidRPr="00587F09">
              <w:rPr>
                <w:rFonts w:ascii="Calibri" w:hAnsi="Calibri" w:cs="Calibri"/>
                <w:i/>
                <w:szCs w:val="22"/>
                <w:lang w:val="en-US"/>
              </w:rPr>
              <w:t>Persistence of monocyte activation under treatment in people followed since acute HIV-1 infection relative to participants at high or low risk of HIV infection (eBioMedicine Nov 2020)</w:t>
            </w:r>
            <w:r w:rsidR="00EA7211" w:rsidRPr="00587F09">
              <w:rPr>
                <w:rFonts w:ascii="Calibri" w:hAnsi="Calibri" w:cs="Calibri"/>
                <w:i/>
                <w:szCs w:val="22"/>
                <w:lang w:val="en-US"/>
              </w:rPr>
              <w:t xml:space="preserve">. </w:t>
            </w:r>
          </w:p>
          <w:p w14:paraId="13EDE234" w14:textId="5906CD7C" w:rsidR="00114600" w:rsidRPr="00587F09" w:rsidRDefault="00114600" w:rsidP="00EA7211">
            <w:pPr>
              <w:tabs>
                <w:tab w:val="right" w:pos="3119"/>
                <w:tab w:val="left" w:pos="3544"/>
              </w:tabs>
              <w:jc w:val="both"/>
              <w:rPr>
                <w:rFonts w:ascii="Calibri" w:hAnsi="Calibri" w:cs="Calibri"/>
                <w:szCs w:val="22"/>
                <w:lang w:val="en-US"/>
              </w:rPr>
            </w:pPr>
            <w:hyperlink r:id="rId10">
              <w:r w:rsidRPr="00587F09">
                <w:rPr>
                  <w:rStyle w:val="Lienhypertexte"/>
                  <w:rFonts w:ascii="Calibri" w:hAnsi="Calibri" w:cs="Calibri"/>
                  <w:color w:val="auto"/>
                  <w:szCs w:val="22"/>
                  <w:u w:val="none"/>
                  <w:lang w:val="en-US"/>
                </w:rPr>
                <w:t>https://doi.org/10.1016/j.ebiom.2020.103129</w:t>
              </w:r>
            </w:hyperlink>
          </w:p>
        </w:tc>
      </w:tr>
    </w:tbl>
    <w:p w14:paraId="626222FB" w14:textId="77777777" w:rsidR="00114600" w:rsidRPr="00587F09" w:rsidRDefault="00114600" w:rsidP="00114600">
      <w:pPr>
        <w:tabs>
          <w:tab w:val="right" w:pos="3119"/>
          <w:tab w:val="left" w:pos="3544"/>
        </w:tabs>
        <w:spacing w:after="120"/>
        <w:rPr>
          <w:rFonts w:ascii="Calibri" w:hAnsi="Calibri" w:cs="Calibri"/>
          <w:szCs w:val="22"/>
          <w:lang w:val="en-US"/>
        </w:rPr>
      </w:pPr>
    </w:p>
    <w:tbl>
      <w:tblPr>
        <w:tblW w:w="9776" w:type="dxa"/>
        <w:tblLayout w:type="fixed"/>
        <w:tblLook w:val="0000" w:firstRow="0" w:lastRow="0" w:firstColumn="0" w:lastColumn="0" w:noHBand="0" w:noVBand="0"/>
      </w:tblPr>
      <w:tblGrid>
        <w:gridCol w:w="2660"/>
        <w:gridCol w:w="7116"/>
      </w:tblGrid>
      <w:tr w:rsidR="00587F09" w:rsidRPr="00587F09" w14:paraId="4CF520BA"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69E4D24B" w14:textId="77777777" w:rsidR="00114600" w:rsidRPr="00587F09" w:rsidRDefault="00114600" w:rsidP="00A604E3">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Titre du projet</w:t>
            </w:r>
          </w:p>
        </w:tc>
        <w:tc>
          <w:tcPr>
            <w:tcW w:w="7116" w:type="dxa"/>
            <w:tcBorders>
              <w:top w:val="single" w:sz="4" w:space="0" w:color="000000"/>
              <w:left w:val="single" w:sz="4" w:space="0" w:color="000000"/>
              <w:bottom w:val="single" w:sz="4" w:space="0" w:color="000000"/>
              <w:right w:val="single" w:sz="4" w:space="0" w:color="000000"/>
            </w:tcBorders>
          </w:tcPr>
          <w:p w14:paraId="0A6482A8" w14:textId="77777777" w:rsidR="00114600" w:rsidRPr="00587F09" w:rsidRDefault="00114600" w:rsidP="00A604E3">
            <w:pPr>
              <w:tabs>
                <w:tab w:val="right" w:pos="3119"/>
                <w:tab w:val="left" w:pos="3544"/>
              </w:tabs>
              <w:spacing w:after="120"/>
              <w:jc w:val="both"/>
              <w:rPr>
                <w:rFonts w:ascii="Calibri" w:hAnsi="Calibri" w:cs="Calibri"/>
                <w:b/>
                <w:bCs/>
                <w:szCs w:val="22"/>
              </w:rPr>
            </w:pPr>
            <w:r w:rsidRPr="00587F09">
              <w:rPr>
                <w:rFonts w:ascii="Calibri" w:hAnsi="Calibri" w:cs="Calibri"/>
                <w:b/>
                <w:szCs w:val="22"/>
              </w:rPr>
              <w:t>Etude des différentes formes d’ADN-VIH à l’inclusion</w:t>
            </w:r>
          </w:p>
        </w:tc>
      </w:tr>
      <w:tr w:rsidR="00587F09" w:rsidRPr="00587F09" w14:paraId="569050F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2F55429"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48AAABDE"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Etudier l’évolution des marqueurs du réservoir VIH (ADN VIH total et intégré) chez des participants des cohortes PRIMO et SEROCO. Le but est de montrer notamment la valeur prédictive d'évolution vers le SIDA de l'ADN VIH intégré, ainsi que l'augmentation des deux marqueurs au cours du temps en histoire naturelle.</w:t>
            </w:r>
          </w:p>
        </w:tc>
      </w:tr>
      <w:tr w:rsidR="00587F09" w:rsidRPr="00587F09" w14:paraId="1A908BD7"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97F147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Dates de début de réalisation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1B40A898"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2017</w:t>
            </w:r>
          </w:p>
        </w:tc>
      </w:tr>
      <w:tr w:rsidR="00587F09" w:rsidRPr="00587F09" w14:paraId="642F11D0"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651688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Destinataires des données en France </w:t>
            </w:r>
          </w:p>
        </w:tc>
        <w:tc>
          <w:tcPr>
            <w:tcW w:w="7116" w:type="dxa"/>
            <w:tcBorders>
              <w:top w:val="single" w:sz="4" w:space="0" w:color="000000"/>
              <w:left w:val="single" w:sz="4" w:space="0" w:color="000000"/>
              <w:bottom w:val="single" w:sz="4" w:space="0" w:color="000000"/>
              <w:right w:val="single" w:sz="4" w:space="0" w:color="000000"/>
            </w:tcBorders>
            <w:vAlign w:val="center"/>
          </w:tcPr>
          <w:p w14:paraId="6C250B4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Dr Véronique Avettand-Fénoël, Dr Pauline Trémeaux. Laboratoire de virologie-Hôpital Necker -Enfants Malades.</w:t>
            </w:r>
          </w:p>
        </w:tc>
      </w:tr>
      <w:tr w:rsidR="00587F09" w:rsidRPr="00587F09" w14:paraId="710AD267"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CCB432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Destinataire des données à l’étranger</w:t>
            </w:r>
          </w:p>
        </w:tc>
        <w:tc>
          <w:tcPr>
            <w:tcW w:w="7116" w:type="dxa"/>
            <w:tcBorders>
              <w:top w:val="single" w:sz="4" w:space="0" w:color="000000"/>
              <w:left w:val="single" w:sz="4" w:space="0" w:color="000000"/>
              <w:bottom w:val="single" w:sz="4" w:space="0" w:color="000000"/>
              <w:right w:val="single" w:sz="4" w:space="0" w:color="000000"/>
            </w:tcBorders>
            <w:vAlign w:val="center"/>
          </w:tcPr>
          <w:p w14:paraId="1CDD4E20" w14:textId="45EC612C" w:rsidR="00114600" w:rsidRPr="00587F09" w:rsidRDefault="00BB33DE" w:rsidP="00A604E3">
            <w:pPr>
              <w:tabs>
                <w:tab w:val="right" w:pos="3119"/>
                <w:tab w:val="left" w:pos="3544"/>
              </w:tabs>
              <w:snapToGrid w:val="0"/>
              <w:spacing w:after="120"/>
              <w:jc w:val="both"/>
              <w:rPr>
                <w:rFonts w:ascii="Calibri" w:hAnsi="Calibri" w:cs="Calibri"/>
                <w:szCs w:val="22"/>
              </w:rPr>
            </w:pPr>
            <w:r>
              <w:rPr>
                <w:rFonts w:ascii="Calibri" w:hAnsi="Calibri" w:cs="Calibri"/>
                <w:szCs w:val="22"/>
              </w:rPr>
              <w:t>N</w:t>
            </w:r>
            <w:r w:rsidR="00E373C9" w:rsidRPr="00587F09">
              <w:rPr>
                <w:rFonts w:ascii="Calibri" w:hAnsi="Calibri" w:cs="Calibri"/>
                <w:szCs w:val="22"/>
              </w:rPr>
              <w:t>on</w:t>
            </w:r>
          </w:p>
        </w:tc>
      </w:tr>
      <w:tr w:rsidR="00587F09" w:rsidRPr="00587F09" w14:paraId="67982D8C"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7369CC6" w14:textId="77777777" w:rsidR="00114600" w:rsidRPr="00587F09" w:rsidRDefault="00114600" w:rsidP="00A604E3">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116" w:type="dxa"/>
            <w:tcBorders>
              <w:top w:val="single" w:sz="4" w:space="0" w:color="000000"/>
              <w:left w:val="single" w:sz="4" w:space="0" w:color="000000"/>
              <w:bottom w:val="single" w:sz="4" w:space="0" w:color="000000"/>
              <w:right w:val="single" w:sz="4" w:space="0" w:color="000000"/>
            </w:tcBorders>
            <w:vAlign w:val="center"/>
          </w:tcPr>
          <w:p w14:paraId="15292C60" w14:textId="7D6679EA" w:rsidR="00114600" w:rsidRPr="00587F09" w:rsidRDefault="00E373C9" w:rsidP="00A604E3">
            <w:pPr>
              <w:tabs>
                <w:tab w:val="right" w:pos="3119"/>
                <w:tab w:val="left" w:pos="3544"/>
              </w:tabs>
              <w:snapToGrid w:val="0"/>
              <w:spacing w:after="120"/>
              <w:jc w:val="both"/>
              <w:rPr>
                <w:rFonts w:ascii="Calibri" w:hAnsi="Calibri" w:cs="Calibri"/>
                <w:szCs w:val="22"/>
                <w:highlight w:val="cyan"/>
              </w:rPr>
            </w:pPr>
            <w:r w:rsidRPr="004102E6">
              <w:rPr>
                <w:rFonts w:ascii="Calibri" w:hAnsi="Calibri" w:cs="Calibri"/>
                <w:szCs w:val="22"/>
              </w:rPr>
              <w:t>Inserm ANRS-MIE</w:t>
            </w:r>
          </w:p>
        </w:tc>
      </w:tr>
      <w:tr w:rsidR="00587F09" w:rsidRPr="00587F09" w14:paraId="2FDFA0F7"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5418496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116" w:type="dxa"/>
            <w:tcBorders>
              <w:top w:val="single" w:sz="4" w:space="0" w:color="000000"/>
              <w:left w:val="single" w:sz="4" w:space="0" w:color="000000"/>
              <w:bottom w:val="single" w:sz="4" w:space="0" w:color="000000"/>
              <w:right w:val="single" w:sz="4" w:space="0" w:color="000000"/>
            </w:tcBorders>
            <w:vAlign w:val="center"/>
          </w:tcPr>
          <w:p w14:paraId="42C58DD9"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Oui</w:t>
            </w:r>
          </w:p>
        </w:tc>
      </w:tr>
      <w:tr w:rsidR="00587F09" w:rsidRPr="00587F09" w14:paraId="1FC46B1B"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12EE31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6ECBE95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La durée de l’étude et publication des résultats  </w:t>
            </w:r>
          </w:p>
        </w:tc>
      </w:tr>
      <w:tr w:rsidR="00587F09" w:rsidRPr="00587F09" w14:paraId="7E4DAB31"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D4DA7E0"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Catégorie de données</w:t>
            </w:r>
          </w:p>
        </w:tc>
        <w:tc>
          <w:tcPr>
            <w:tcW w:w="7116" w:type="dxa"/>
            <w:tcBorders>
              <w:top w:val="single" w:sz="4" w:space="0" w:color="000000"/>
              <w:left w:val="single" w:sz="4" w:space="0" w:color="000000"/>
              <w:bottom w:val="single" w:sz="4" w:space="0" w:color="000000"/>
              <w:right w:val="single" w:sz="4" w:space="0" w:color="000000"/>
            </w:tcBorders>
            <w:vAlign w:val="center"/>
          </w:tcPr>
          <w:p w14:paraId="372E17A3"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Données sociodémographiques, pratiques sexuelles, données biologiques à l’inclusion.</w:t>
            </w:r>
          </w:p>
        </w:tc>
      </w:tr>
      <w:tr w:rsidR="00114600" w:rsidRPr="00A841BC" w14:paraId="3B4FE125"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4AD74F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Résultats globaux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0D6D9688" w14:textId="77777777" w:rsidR="00114600" w:rsidRPr="00587F09" w:rsidRDefault="00114600" w:rsidP="00EA7211">
            <w:pPr>
              <w:tabs>
                <w:tab w:val="right" w:pos="3119"/>
                <w:tab w:val="left" w:pos="3544"/>
              </w:tabs>
              <w:jc w:val="both"/>
              <w:rPr>
                <w:rFonts w:ascii="Calibri" w:hAnsi="Calibri" w:cs="Calibri"/>
                <w:i/>
                <w:szCs w:val="22"/>
                <w:lang w:val="en-US"/>
              </w:rPr>
            </w:pPr>
            <w:r w:rsidRPr="00587F09">
              <w:rPr>
                <w:rFonts w:ascii="Calibri" w:hAnsi="Calibri" w:cs="Calibri"/>
                <w:i/>
                <w:szCs w:val="22"/>
                <w:lang w:val="en-US"/>
              </w:rPr>
              <w:t>Increasing contribution of integrated forms to total HIV DNA in blood during HIV disease progression from primary infection</w:t>
            </w:r>
          </w:p>
          <w:p w14:paraId="40348E9D" w14:textId="77777777" w:rsidR="00114600" w:rsidRPr="00587F09" w:rsidRDefault="00114600" w:rsidP="00EA7211">
            <w:pPr>
              <w:tabs>
                <w:tab w:val="right" w:pos="3119"/>
                <w:tab w:val="left" w:pos="3544"/>
              </w:tabs>
              <w:jc w:val="both"/>
              <w:rPr>
                <w:rFonts w:ascii="Calibri" w:hAnsi="Calibri" w:cs="Calibri"/>
                <w:i/>
                <w:szCs w:val="22"/>
                <w:lang w:val="en-US"/>
              </w:rPr>
            </w:pPr>
            <w:hyperlink r:id="rId11" w:tgtFrame="_blank">
              <w:r w:rsidRPr="00587F09">
                <w:rPr>
                  <w:rStyle w:val="Lienhypertexte"/>
                  <w:rFonts w:ascii="Calibri" w:hAnsi="Calibri" w:cs="Calibri"/>
                  <w:color w:val="auto"/>
                  <w:szCs w:val="22"/>
                  <w:u w:val="none"/>
                  <w:lang w:val="en-US"/>
                </w:rPr>
                <w:t>https://doi.org/10.1016/j.ebiom.2019.02.016</w:t>
              </w:r>
            </w:hyperlink>
          </w:p>
        </w:tc>
      </w:tr>
    </w:tbl>
    <w:p w14:paraId="027D268E" w14:textId="77777777" w:rsidR="00114600" w:rsidRPr="00587F09" w:rsidRDefault="00114600" w:rsidP="00114600">
      <w:pPr>
        <w:tabs>
          <w:tab w:val="right" w:pos="3119"/>
          <w:tab w:val="left" w:pos="3544"/>
        </w:tabs>
        <w:spacing w:after="120"/>
        <w:rPr>
          <w:rFonts w:ascii="Calibri" w:hAnsi="Calibri" w:cs="Calibri"/>
          <w:szCs w:val="22"/>
          <w:lang w:val="en-US"/>
        </w:rPr>
      </w:pPr>
    </w:p>
    <w:tbl>
      <w:tblPr>
        <w:tblW w:w="9776" w:type="dxa"/>
        <w:tblLayout w:type="fixed"/>
        <w:tblLook w:val="0000" w:firstRow="0" w:lastRow="0" w:firstColumn="0" w:lastColumn="0" w:noHBand="0" w:noVBand="0"/>
      </w:tblPr>
      <w:tblGrid>
        <w:gridCol w:w="2660"/>
        <w:gridCol w:w="7116"/>
      </w:tblGrid>
      <w:tr w:rsidR="00587F09" w:rsidRPr="00A841BC" w14:paraId="02BD1992"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163CCE76" w14:textId="77777777" w:rsidR="00114600" w:rsidRPr="00587F09" w:rsidRDefault="00114600" w:rsidP="00A604E3">
            <w:pPr>
              <w:tabs>
                <w:tab w:val="right" w:pos="3119"/>
                <w:tab w:val="left" w:pos="3544"/>
              </w:tabs>
              <w:spacing w:after="120"/>
              <w:jc w:val="both"/>
              <w:rPr>
                <w:rFonts w:ascii="Calibri" w:hAnsi="Calibri" w:cs="Calibri"/>
                <w:b/>
                <w:bCs/>
                <w:szCs w:val="22"/>
              </w:rPr>
            </w:pPr>
            <w:r w:rsidRPr="00587F09">
              <w:rPr>
                <w:rFonts w:ascii="Calibri" w:hAnsi="Calibri" w:cs="Calibri"/>
                <w:b/>
                <w:bCs/>
                <w:szCs w:val="22"/>
              </w:rPr>
              <w:t>Titre du projet</w:t>
            </w:r>
          </w:p>
        </w:tc>
        <w:tc>
          <w:tcPr>
            <w:tcW w:w="7116" w:type="dxa"/>
            <w:tcBorders>
              <w:top w:val="single" w:sz="4" w:space="0" w:color="000000"/>
              <w:left w:val="single" w:sz="4" w:space="0" w:color="000000"/>
              <w:bottom w:val="single" w:sz="4" w:space="0" w:color="000000"/>
              <w:right w:val="single" w:sz="4" w:space="0" w:color="000000"/>
            </w:tcBorders>
          </w:tcPr>
          <w:p w14:paraId="35C9332D" w14:textId="77777777" w:rsidR="00114600" w:rsidRPr="00587F09" w:rsidRDefault="00114600" w:rsidP="0051485A">
            <w:pPr>
              <w:rPr>
                <w:rFonts w:ascii="Calibri" w:hAnsi="Calibri" w:cs="Calibri"/>
                <w:b/>
                <w:bCs/>
                <w:lang w:val="en-US"/>
              </w:rPr>
            </w:pPr>
            <w:r w:rsidRPr="00587F09">
              <w:rPr>
                <w:rFonts w:ascii="Calibri" w:hAnsi="Calibri" w:cs="Calibri"/>
                <w:b/>
                <w:bCs/>
                <w:lang w:val="en-US"/>
              </w:rPr>
              <w:t>Ultrasensitive detection of p24 in plasma samples from people with acute and chronic HIV-1 infection.</w:t>
            </w:r>
          </w:p>
        </w:tc>
      </w:tr>
      <w:tr w:rsidR="00587F09" w:rsidRPr="00587F09" w14:paraId="049A7484"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B8AAFC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028773C5" w14:textId="77777777" w:rsidR="00114600" w:rsidRPr="00587F09" w:rsidRDefault="00114600" w:rsidP="00A60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hAnsi="Calibri" w:cs="Calibri"/>
                <w:szCs w:val="22"/>
              </w:rPr>
            </w:pPr>
            <w:r w:rsidRPr="00587F09">
              <w:rPr>
                <w:rFonts w:ascii="Calibri" w:hAnsi="Calibri" w:cs="Calibri"/>
                <w:szCs w:val="22"/>
              </w:rPr>
              <w:t>Valider la méthode d'analyse de p24 par Simoa et pouvoir comparer l'efficacité de la quantification entre les participants infectés primo et chronique.</w:t>
            </w:r>
          </w:p>
          <w:p w14:paraId="2170EF56" w14:textId="77777777" w:rsidR="00114600" w:rsidRPr="00587F09" w:rsidRDefault="00114600" w:rsidP="00A604E3">
            <w:pPr>
              <w:tabs>
                <w:tab w:val="right" w:pos="3119"/>
                <w:tab w:val="left" w:pos="3544"/>
              </w:tabs>
              <w:spacing w:after="120"/>
              <w:jc w:val="both"/>
              <w:rPr>
                <w:rFonts w:ascii="Calibri" w:hAnsi="Calibri" w:cs="Calibri"/>
                <w:szCs w:val="22"/>
              </w:rPr>
            </w:pPr>
          </w:p>
        </w:tc>
      </w:tr>
      <w:tr w:rsidR="00587F09" w:rsidRPr="00587F09" w14:paraId="6BCF25D3"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4748DE6" w14:textId="4EE7005E"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 de début de réalisation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6746EE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Février 2020</w:t>
            </w:r>
          </w:p>
        </w:tc>
      </w:tr>
      <w:tr w:rsidR="00587F09" w:rsidRPr="00587F09" w14:paraId="1DFC777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4EAF961"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Destinataires des données en France </w:t>
            </w:r>
          </w:p>
        </w:tc>
        <w:tc>
          <w:tcPr>
            <w:tcW w:w="7116" w:type="dxa"/>
            <w:tcBorders>
              <w:top w:val="single" w:sz="4" w:space="0" w:color="000000"/>
              <w:left w:val="single" w:sz="4" w:space="0" w:color="000000"/>
              <w:bottom w:val="single" w:sz="4" w:space="0" w:color="000000"/>
              <w:right w:val="single" w:sz="4" w:space="0" w:color="000000"/>
            </w:tcBorders>
            <w:vAlign w:val="center"/>
          </w:tcPr>
          <w:p w14:paraId="456DBD1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Dr Asier Saëz-Cirion, Caroline Passaes Bittencourt</w:t>
            </w:r>
          </w:p>
        </w:tc>
      </w:tr>
      <w:tr w:rsidR="00587F09" w:rsidRPr="00587F09" w14:paraId="1B42E631"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9810FE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lastRenderedPageBreak/>
              <w:t>Destinataire des données à l’étranger</w:t>
            </w:r>
          </w:p>
        </w:tc>
        <w:tc>
          <w:tcPr>
            <w:tcW w:w="7116" w:type="dxa"/>
            <w:tcBorders>
              <w:top w:val="single" w:sz="4" w:space="0" w:color="000000"/>
              <w:left w:val="single" w:sz="4" w:space="0" w:color="000000"/>
              <w:bottom w:val="single" w:sz="4" w:space="0" w:color="000000"/>
              <w:right w:val="single" w:sz="4" w:space="0" w:color="000000"/>
            </w:tcBorders>
            <w:vAlign w:val="center"/>
          </w:tcPr>
          <w:p w14:paraId="674D4AFE" w14:textId="5D70917E" w:rsidR="00114600" w:rsidRPr="00587F09" w:rsidRDefault="00E373C9" w:rsidP="00A604E3">
            <w:pPr>
              <w:tabs>
                <w:tab w:val="right" w:pos="3119"/>
                <w:tab w:val="left" w:pos="3544"/>
              </w:tabs>
              <w:snapToGrid w:val="0"/>
              <w:spacing w:after="120"/>
              <w:jc w:val="both"/>
              <w:rPr>
                <w:rFonts w:ascii="Calibri" w:hAnsi="Calibri" w:cs="Calibri"/>
                <w:szCs w:val="22"/>
              </w:rPr>
            </w:pPr>
            <w:r w:rsidRPr="00587F09">
              <w:rPr>
                <w:rFonts w:ascii="Calibri" w:hAnsi="Calibri" w:cs="Calibri"/>
                <w:szCs w:val="22"/>
              </w:rPr>
              <w:t>Non</w:t>
            </w:r>
          </w:p>
        </w:tc>
      </w:tr>
      <w:tr w:rsidR="00587F09" w:rsidRPr="00587F09" w14:paraId="2195E6CE"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0859933" w14:textId="77777777" w:rsidR="00114600" w:rsidRPr="00587F09" w:rsidRDefault="00114600" w:rsidP="00A604E3">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116" w:type="dxa"/>
            <w:tcBorders>
              <w:top w:val="single" w:sz="4" w:space="0" w:color="000000"/>
              <w:left w:val="single" w:sz="4" w:space="0" w:color="000000"/>
              <w:bottom w:val="single" w:sz="4" w:space="0" w:color="000000"/>
              <w:right w:val="single" w:sz="4" w:space="0" w:color="000000"/>
            </w:tcBorders>
            <w:vAlign w:val="center"/>
          </w:tcPr>
          <w:p w14:paraId="50532A98" w14:textId="25FB7AFA" w:rsidR="00114600" w:rsidRPr="00587F09" w:rsidRDefault="00FF411F" w:rsidP="00A604E3">
            <w:pPr>
              <w:tabs>
                <w:tab w:val="right" w:pos="3119"/>
                <w:tab w:val="left" w:pos="3544"/>
              </w:tabs>
              <w:snapToGrid w:val="0"/>
              <w:spacing w:after="120"/>
              <w:jc w:val="both"/>
              <w:rPr>
                <w:rFonts w:ascii="Calibri" w:hAnsi="Calibri" w:cs="Calibri"/>
                <w:szCs w:val="22"/>
                <w:highlight w:val="cyan"/>
              </w:rPr>
            </w:pPr>
            <w:r w:rsidRPr="004102E6">
              <w:rPr>
                <w:rFonts w:ascii="Calibri" w:hAnsi="Calibri" w:cs="Calibri"/>
                <w:szCs w:val="22"/>
              </w:rPr>
              <w:t xml:space="preserve">Institut Pasteur </w:t>
            </w:r>
          </w:p>
        </w:tc>
      </w:tr>
      <w:tr w:rsidR="00587F09" w:rsidRPr="00587F09" w14:paraId="15C30D09"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EC441A8"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116" w:type="dxa"/>
            <w:tcBorders>
              <w:top w:val="single" w:sz="4" w:space="0" w:color="000000"/>
              <w:left w:val="single" w:sz="4" w:space="0" w:color="000000"/>
              <w:bottom w:val="single" w:sz="4" w:space="0" w:color="000000"/>
              <w:right w:val="single" w:sz="4" w:space="0" w:color="000000"/>
            </w:tcBorders>
            <w:vAlign w:val="center"/>
          </w:tcPr>
          <w:p w14:paraId="1A179530"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Oui</w:t>
            </w:r>
          </w:p>
        </w:tc>
      </w:tr>
      <w:tr w:rsidR="00587F09" w:rsidRPr="00587F09" w14:paraId="30CAEC6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6D7C76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4F093F36"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La durée de l’étude et publication des résultats</w:t>
            </w:r>
          </w:p>
        </w:tc>
      </w:tr>
      <w:tr w:rsidR="00587F09" w:rsidRPr="00587F09" w14:paraId="77F20AD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3DD34C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Catégorie de données</w:t>
            </w:r>
          </w:p>
        </w:tc>
        <w:tc>
          <w:tcPr>
            <w:tcW w:w="7116" w:type="dxa"/>
            <w:tcBorders>
              <w:top w:val="single" w:sz="4" w:space="0" w:color="000000"/>
              <w:left w:val="single" w:sz="4" w:space="0" w:color="000000"/>
              <w:bottom w:val="single" w:sz="4" w:space="0" w:color="000000"/>
              <w:right w:val="single" w:sz="4" w:space="0" w:color="000000"/>
            </w:tcBorders>
            <w:vAlign w:val="center"/>
          </w:tcPr>
          <w:p w14:paraId="083F1AC1"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Données biologiques </w:t>
            </w:r>
          </w:p>
        </w:tc>
      </w:tr>
      <w:tr w:rsidR="00114600" w:rsidRPr="00A841BC" w14:paraId="43DCB4C4"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B96EB2B" w14:textId="77777777" w:rsidR="00114600" w:rsidRPr="00587F09" w:rsidRDefault="00114600" w:rsidP="0051485A">
            <w:pPr>
              <w:rPr>
                <w:rFonts w:ascii="Calibri" w:hAnsi="Calibri" w:cs="Calibri"/>
                <w:szCs w:val="22"/>
              </w:rPr>
            </w:pPr>
            <w:r w:rsidRPr="00587F09">
              <w:rPr>
                <w:rFonts w:ascii="Calibri" w:hAnsi="Calibri" w:cs="Calibri"/>
                <w:szCs w:val="22"/>
              </w:rPr>
              <w:t>Résultats globaux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07C89D47" w14:textId="77777777" w:rsidR="00114600" w:rsidRPr="00587F09" w:rsidRDefault="00114600" w:rsidP="0051485A">
            <w:pPr>
              <w:rPr>
                <w:rFonts w:ascii="Calibri" w:hAnsi="Calibri" w:cs="Calibri"/>
                <w:b/>
                <w:i/>
                <w:caps/>
                <w:szCs w:val="22"/>
                <w:lang w:val="en-US"/>
              </w:rPr>
            </w:pPr>
            <w:bookmarkStart w:id="29" w:name="_Toc225505541"/>
            <w:bookmarkStart w:id="30" w:name="_Toc225507245"/>
            <w:r w:rsidRPr="00587F09">
              <w:rPr>
                <w:rFonts w:ascii="Calibri" w:hAnsi="Calibri" w:cs="Calibri"/>
                <w:i/>
                <w:szCs w:val="22"/>
                <w:lang w:val="en-US"/>
              </w:rPr>
              <w:t>Ultrasensitive detection of p24 in plasma samples from people with primary and chronic HIV-1 infection</w:t>
            </w:r>
            <w:bookmarkEnd w:id="29"/>
            <w:bookmarkEnd w:id="30"/>
          </w:p>
          <w:p w14:paraId="3646594D" w14:textId="77777777" w:rsidR="00114600" w:rsidRPr="00587F09" w:rsidRDefault="00114600" w:rsidP="0051485A">
            <w:pPr>
              <w:rPr>
                <w:rStyle w:val="Lienhypertexte"/>
                <w:rFonts w:ascii="Calibri" w:hAnsi="Calibri" w:cs="Calibri"/>
                <w:color w:val="auto"/>
                <w:szCs w:val="22"/>
                <w:u w:val="none"/>
                <w:lang w:val="en-US"/>
              </w:rPr>
            </w:pPr>
            <w:r w:rsidRPr="00587F09">
              <w:rPr>
                <w:rStyle w:val="Lienhypertexte"/>
                <w:rFonts w:ascii="Calibri" w:hAnsi="Calibri" w:cs="Calibri"/>
                <w:color w:val="auto"/>
                <w:szCs w:val="22"/>
                <w:u w:val="none"/>
                <w:lang w:val="en-US"/>
              </w:rPr>
              <w:t>Journal of Virology doi: </w:t>
            </w:r>
            <w:hyperlink r:id="rId12" w:tgtFrame="_blank">
              <w:r w:rsidRPr="00587F09">
                <w:rPr>
                  <w:rStyle w:val="Lienhypertexte"/>
                  <w:rFonts w:ascii="Calibri" w:hAnsi="Calibri" w:cs="Calibri"/>
                  <w:color w:val="auto"/>
                  <w:szCs w:val="22"/>
                  <w:u w:val="none"/>
                  <w:lang w:val="en-US"/>
                </w:rPr>
                <w:t>10.1128/jvi.00016-21</w:t>
              </w:r>
            </w:hyperlink>
          </w:p>
        </w:tc>
      </w:tr>
    </w:tbl>
    <w:p w14:paraId="050F9C39" w14:textId="77777777" w:rsidR="00114600" w:rsidRPr="00587F09" w:rsidRDefault="00114600" w:rsidP="00114600">
      <w:pPr>
        <w:tabs>
          <w:tab w:val="right" w:pos="3119"/>
          <w:tab w:val="left" w:pos="3544"/>
        </w:tabs>
        <w:spacing w:after="120"/>
        <w:rPr>
          <w:rStyle w:val="Lienhypertexte"/>
          <w:rFonts w:ascii="Calibri" w:hAnsi="Calibri" w:cs="Calibri"/>
          <w:color w:val="auto"/>
          <w:szCs w:val="22"/>
          <w:u w:val="none"/>
          <w:lang w:val="en-US"/>
        </w:rPr>
      </w:pPr>
    </w:p>
    <w:tbl>
      <w:tblPr>
        <w:tblW w:w="9776" w:type="dxa"/>
        <w:tblLayout w:type="fixed"/>
        <w:tblLook w:val="0000" w:firstRow="0" w:lastRow="0" w:firstColumn="0" w:lastColumn="0" w:noHBand="0" w:noVBand="0"/>
      </w:tblPr>
      <w:tblGrid>
        <w:gridCol w:w="2660"/>
        <w:gridCol w:w="7116"/>
      </w:tblGrid>
      <w:tr w:rsidR="00587F09" w:rsidRPr="00587F09" w14:paraId="71F57295"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42E8E217"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Titre du projet</w:t>
            </w:r>
          </w:p>
        </w:tc>
        <w:tc>
          <w:tcPr>
            <w:tcW w:w="7116" w:type="dxa"/>
            <w:tcBorders>
              <w:top w:val="single" w:sz="4" w:space="0" w:color="000000"/>
              <w:left w:val="single" w:sz="4" w:space="0" w:color="000000"/>
              <w:bottom w:val="single" w:sz="4" w:space="0" w:color="000000"/>
              <w:right w:val="single" w:sz="4" w:space="0" w:color="000000"/>
            </w:tcBorders>
          </w:tcPr>
          <w:p w14:paraId="7B366CB6" w14:textId="77777777" w:rsidR="00114600" w:rsidRPr="00587F09" w:rsidRDefault="00114600" w:rsidP="00A604E3">
            <w:pPr>
              <w:tabs>
                <w:tab w:val="right" w:pos="3119"/>
                <w:tab w:val="left" w:pos="3544"/>
              </w:tabs>
              <w:spacing w:after="120"/>
              <w:jc w:val="both"/>
              <w:rPr>
                <w:rFonts w:ascii="Calibri" w:hAnsi="Calibri" w:cs="Calibri"/>
                <w:b/>
                <w:bCs/>
                <w:szCs w:val="22"/>
              </w:rPr>
            </w:pPr>
            <w:r w:rsidRPr="00587F09">
              <w:rPr>
                <w:rFonts w:ascii="Calibri" w:hAnsi="Calibri" w:cs="Calibri"/>
                <w:b/>
                <w:szCs w:val="22"/>
              </w:rPr>
              <w:t>Comparaison des immunoblot Geenius/Inno-lia, Westernblot et TIR (test d’infection récente)</w:t>
            </w:r>
          </w:p>
        </w:tc>
      </w:tr>
      <w:tr w:rsidR="00587F09" w:rsidRPr="00587F09" w14:paraId="1617A032"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039B0B1"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03C6C29" w14:textId="77777777" w:rsidR="00114600" w:rsidRPr="00587F09" w:rsidRDefault="00114600" w:rsidP="00A604E3">
            <w:pPr>
              <w:shd w:val="clear" w:color="auto" w:fill="FFFFFF"/>
              <w:tabs>
                <w:tab w:val="left" w:pos="254"/>
              </w:tabs>
              <w:spacing w:before="139"/>
              <w:jc w:val="both"/>
              <w:rPr>
                <w:rFonts w:ascii="Calibri" w:hAnsi="Calibri" w:cs="Calibri"/>
                <w:bCs/>
                <w:spacing w:val="-1"/>
                <w:szCs w:val="22"/>
              </w:rPr>
            </w:pPr>
            <w:r w:rsidRPr="00587F09">
              <w:rPr>
                <w:rFonts w:ascii="Calibri" w:hAnsi="Calibri" w:cs="Calibri"/>
                <w:bCs/>
                <w:spacing w:val="-1"/>
                <w:szCs w:val="22"/>
              </w:rPr>
              <w:t>L’immunoblot Geenius de la pré-inclusion négatif ou incomplet avec la bande p31 négative, l’Ac anti p31 reste négatif en Geenius jusqu’à 10 à 15 jours après la Primo-infection : valeur du Geenius dans la détection des primo infections, d’où la proposition de refaire le test d’infection récente (TIR) au CNR de Tours qui permet de détecter les infections de moins de 6 mois.</w:t>
            </w:r>
          </w:p>
          <w:p w14:paraId="590E5675" w14:textId="77777777" w:rsidR="00114600" w:rsidRPr="00587F09" w:rsidRDefault="00114600" w:rsidP="00A604E3">
            <w:pPr>
              <w:tabs>
                <w:tab w:val="right" w:pos="3119"/>
                <w:tab w:val="left" w:pos="3544"/>
              </w:tabs>
              <w:spacing w:after="120"/>
              <w:jc w:val="both"/>
              <w:rPr>
                <w:rFonts w:ascii="Calibri" w:hAnsi="Calibri" w:cs="Calibri"/>
                <w:bCs/>
                <w:spacing w:val="-1"/>
                <w:szCs w:val="22"/>
              </w:rPr>
            </w:pPr>
          </w:p>
        </w:tc>
      </w:tr>
      <w:tr w:rsidR="00587F09" w:rsidRPr="00587F09" w14:paraId="7BD77CE9"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36961E7" w14:textId="0F05EB6C"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 de début de réalisation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1CDD9630"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2020</w:t>
            </w:r>
          </w:p>
        </w:tc>
      </w:tr>
      <w:tr w:rsidR="00587F09" w:rsidRPr="00587F09" w14:paraId="10828CAC"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4DFEFCE"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Destinataires des données en France </w:t>
            </w:r>
          </w:p>
        </w:tc>
        <w:tc>
          <w:tcPr>
            <w:tcW w:w="7116" w:type="dxa"/>
            <w:tcBorders>
              <w:top w:val="single" w:sz="4" w:space="0" w:color="000000"/>
              <w:left w:val="single" w:sz="4" w:space="0" w:color="000000"/>
              <w:bottom w:val="single" w:sz="4" w:space="0" w:color="000000"/>
              <w:right w:val="single" w:sz="4" w:space="0" w:color="000000"/>
            </w:tcBorders>
            <w:vAlign w:val="center"/>
          </w:tcPr>
          <w:p w14:paraId="7DDE1C5F" w14:textId="77777777" w:rsidR="00E373C9" w:rsidRPr="00587F09" w:rsidRDefault="00E373C9"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Dr Véronique Avettand-Fénoël, Dr Alice Andree Mariaggi : Laboratoire de virologie-Hôpital Necker Enfants Malades </w:t>
            </w:r>
          </w:p>
          <w:p w14:paraId="6DFF80BC" w14:textId="6E7AF38B"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Pr Francis Barin, Dr Karl Stefic : Laboratoire de virologie-CHU Tours</w:t>
            </w:r>
          </w:p>
          <w:p w14:paraId="7DFA9066" w14:textId="71253678" w:rsidR="00114600" w:rsidRPr="00587F09" w:rsidRDefault="00114600" w:rsidP="00A604E3">
            <w:pPr>
              <w:tabs>
                <w:tab w:val="right" w:pos="3119"/>
                <w:tab w:val="left" w:pos="3544"/>
              </w:tabs>
              <w:spacing w:after="120"/>
              <w:jc w:val="both"/>
              <w:rPr>
                <w:rFonts w:ascii="Calibri" w:hAnsi="Calibri" w:cs="Calibri"/>
                <w:szCs w:val="22"/>
              </w:rPr>
            </w:pPr>
          </w:p>
        </w:tc>
      </w:tr>
      <w:tr w:rsidR="00587F09" w:rsidRPr="00587F09" w14:paraId="5E0D91DD"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B5B6072"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Destinataire des données à l’étranger</w:t>
            </w:r>
          </w:p>
        </w:tc>
        <w:tc>
          <w:tcPr>
            <w:tcW w:w="7116" w:type="dxa"/>
            <w:tcBorders>
              <w:top w:val="single" w:sz="4" w:space="0" w:color="000000"/>
              <w:left w:val="single" w:sz="4" w:space="0" w:color="000000"/>
              <w:bottom w:val="single" w:sz="4" w:space="0" w:color="000000"/>
              <w:right w:val="single" w:sz="4" w:space="0" w:color="000000"/>
            </w:tcBorders>
            <w:vAlign w:val="center"/>
          </w:tcPr>
          <w:p w14:paraId="7B8FFDEE" w14:textId="2803BBD4" w:rsidR="00114600" w:rsidRPr="00587F09" w:rsidRDefault="00E373C9" w:rsidP="00A604E3">
            <w:pPr>
              <w:tabs>
                <w:tab w:val="right" w:pos="3119"/>
                <w:tab w:val="left" w:pos="3544"/>
              </w:tabs>
              <w:snapToGrid w:val="0"/>
              <w:spacing w:after="120"/>
              <w:jc w:val="both"/>
              <w:rPr>
                <w:rFonts w:ascii="Calibri" w:hAnsi="Calibri" w:cs="Calibri"/>
                <w:szCs w:val="22"/>
              </w:rPr>
            </w:pPr>
            <w:r w:rsidRPr="00587F09">
              <w:rPr>
                <w:rFonts w:ascii="Calibri" w:hAnsi="Calibri" w:cs="Calibri"/>
                <w:szCs w:val="22"/>
              </w:rPr>
              <w:t>Non</w:t>
            </w:r>
          </w:p>
        </w:tc>
      </w:tr>
      <w:tr w:rsidR="00587F09" w:rsidRPr="00587F09" w14:paraId="140AD2F3"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9A1B59C" w14:textId="77777777" w:rsidR="00114600" w:rsidRPr="00587F09" w:rsidRDefault="00114600" w:rsidP="00A604E3">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116" w:type="dxa"/>
            <w:tcBorders>
              <w:top w:val="single" w:sz="4" w:space="0" w:color="000000"/>
              <w:left w:val="single" w:sz="4" w:space="0" w:color="000000"/>
              <w:bottom w:val="single" w:sz="4" w:space="0" w:color="000000"/>
              <w:right w:val="single" w:sz="4" w:space="0" w:color="000000"/>
            </w:tcBorders>
            <w:vAlign w:val="center"/>
          </w:tcPr>
          <w:p w14:paraId="5BC0F1D8" w14:textId="79C656C8" w:rsidR="00114600" w:rsidRPr="00587F09" w:rsidRDefault="00E373C9" w:rsidP="00A604E3">
            <w:pPr>
              <w:tabs>
                <w:tab w:val="right" w:pos="3119"/>
                <w:tab w:val="left" w:pos="3544"/>
              </w:tabs>
              <w:snapToGrid w:val="0"/>
              <w:spacing w:after="120"/>
              <w:jc w:val="both"/>
              <w:rPr>
                <w:rFonts w:ascii="Calibri" w:hAnsi="Calibri" w:cs="Calibri"/>
                <w:szCs w:val="22"/>
                <w:highlight w:val="cyan"/>
              </w:rPr>
            </w:pPr>
            <w:r w:rsidRPr="004102E6">
              <w:rPr>
                <w:rFonts w:ascii="Calibri" w:hAnsi="Calibri" w:cs="Calibri"/>
                <w:szCs w:val="22"/>
              </w:rPr>
              <w:t>Inserm ANRS-MIE</w:t>
            </w:r>
          </w:p>
        </w:tc>
      </w:tr>
      <w:tr w:rsidR="00587F09" w:rsidRPr="00587F09" w14:paraId="50E6D31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E4B61D5"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116" w:type="dxa"/>
            <w:tcBorders>
              <w:top w:val="single" w:sz="4" w:space="0" w:color="000000"/>
              <w:left w:val="single" w:sz="4" w:space="0" w:color="000000"/>
              <w:bottom w:val="single" w:sz="4" w:space="0" w:color="000000"/>
              <w:right w:val="single" w:sz="4" w:space="0" w:color="000000"/>
            </w:tcBorders>
            <w:vAlign w:val="center"/>
          </w:tcPr>
          <w:p w14:paraId="2CF51301"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Oui</w:t>
            </w:r>
          </w:p>
        </w:tc>
      </w:tr>
      <w:tr w:rsidR="00587F09" w:rsidRPr="00587F09" w14:paraId="5B486946"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23E2A39"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65E69E01"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La durée de l’étude et publication des résultats </w:t>
            </w:r>
          </w:p>
        </w:tc>
      </w:tr>
      <w:tr w:rsidR="00587F09" w:rsidRPr="00587F09" w14:paraId="6284B2ED"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3FB854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lastRenderedPageBreak/>
              <w:t>Catégorie de données</w:t>
            </w:r>
          </w:p>
        </w:tc>
        <w:tc>
          <w:tcPr>
            <w:tcW w:w="7116" w:type="dxa"/>
            <w:tcBorders>
              <w:top w:val="single" w:sz="4" w:space="0" w:color="000000"/>
              <w:left w:val="single" w:sz="4" w:space="0" w:color="000000"/>
              <w:bottom w:val="single" w:sz="4" w:space="0" w:color="000000"/>
              <w:right w:val="single" w:sz="4" w:space="0" w:color="000000"/>
            </w:tcBorders>
            <w:vAlign w:val="center"/>
          </w:tcPr>
          <w:p w14:paraId="63342538"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Prélèvements et données </w:t>
            </w:r>
          </w:p>
        </w:tc>
      </w:tr>
      <w:tr w:rsidR="00114600" w:rsidRPr="00587F09" w14:paraId="284609A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7D12948"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Résultats globaux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4E297A4F" w14:textId="77777777" w:rsidR="00114600" w:rsidRPr="00587F09" w:rsidRDefault="00114600" w:rsidP="00A604E3">
            <w:pPr>
              <w:tabs>
                <w:tab w:val="right" w:pos="3119"/>
                <w:tab w:val="left" w:pos="3544"/>
              </w:tabs>
              <w:spacing w:after="120"/>
              <w:jc w:val="both"/>
              <w:rPr>
                <w:rFonts w:ascii="Calibri" w:hAnsi="Calibri" w:cs="Calibri"/>
                <w:i/>
                <w:szCs w:val="22"/>
              </w:rPr>
            </w:pPr>
            <w:r w:rsidRPr="00587F09">
              <w:rPr>
                <w:rFonts w:ascii="Calibri" w:hAnsi="Calibri" w:cs="Calibri"/>
                <w:i/>
                <w:szCs w:val="22"/>
                <w:lang w:val="en-US"/>
              </w:rPr>
              <w:t>Immunoblots can be not performant to confirm the recency of HIV-1 infection</w:t>
            </w:r>
            <w:r w:rsidRPr="00587F09">
              <w:rPr>
                <w:rFonts w:ascii="Calibri" w:hAnsi="Calibri" w:cs="Calibri"/>
                <w:bCs/>
                <w:i/>
                <w:szCs w:val="22"/>
                <w:lang w:val="en-US"/>
              </w:rPr>
              <w:t>.</w:t>
            </w:r>
            <w:r w:rsidRPr="00587F09">
              <w:rPr>
                <w:rFonts w:ascii="Calibri" w:eastAsia="Calibri" w:hAnsi="Calibri" w:cs="Calibri"/>
                <w:i/>
                <w:szCs w:val="22"/>
                <w:lang w:val="en-US" w:eastAsia="en-US"/>
              </w:rPr>
              <w:t xml:space="preserve"> </w:t>
            </w:r>
            <w:r w:rsidRPr="00587F09">
              <w:rPr>
                <w:rStyle w:val="Lienhypertexte"/>
                <w:rFonts w:ascii="Calibri" w:hAnsi="Calibri" w:cs="Calibri"/>
                <w:i/>
                <w:color w:val="auto"/>
                <w:szCs w:val="22"/>
                <w:u w:val="none"/>
              </w:rPr>
              <w:t>J Virological Methods doi: 10.1016/j.jviromet.2021.114074. Epub 2021</w:t>
            </w:r>
            <w:r w:rsidRPr="00587F09">
              <w:rPr>
                <w:rFonts w:ascii="Calibri" w:hAnsi="Calibri" w:cs="Calibri"/>
                <w:i/>
                <w:szCs w:val="22"/>
                <w:lang w:val="en-US"/>
              </w:rPr>
              <w:t xml:space="preserve">  </w:t>
            </w:r>
          </w:p>
        </w:tc>
      </w:tr>
    </w:tbl>
    <w:p w14:paraId="21ED4D85" w14:textId="77777777" w:rsidR="00114600" w:rsidRPr="00587F09" w:rsidRDefault="00114600" w:rsidP="00114600">
      <w:pPr>
        <w:tabs>
          <w:tab w:val="right" w:pos="3119"/>
          <w:tab w:val="left" w:pos="3544"/>
        </w:tabs>
        <w:spacing w:after="120"/>
        <w:rPr>
          <w:rFonts w:ascii="Calibri" w:hAnsi="Calibri" w:cs="Calibri"/>
          <w:szCs w:val="22"/>
        </w:rPr>
      </w:pPr>
    </w:p>
    <w:tbl>
      <w:tblPr>
        <w:tblW w:w="9776" w:type="dxa"/>
        <w:tblLayout w:type="fixed"/>
        <w:tblLook w:val="0000" w:firstRow="0" w:lastRow="0" w:firstColumn="0" w:lastColumn="0" w:noHBand="0" w:noVBand="0"/>
      </w:tblPr>
      <w:tblGrid>
        <w:gridCol w:w="2660"/>
        <w:gridCol w:w="7116"/>
      </w:tblGrid>
      <w:tr w:rsidR="00587F09" w:rsidRPr="00587F09" w14:paraId="2871D36B"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27C3B8D7"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Titre du projet</w:t>
            </w:r>
          </w:p>
        </w:tc>
        <w:tc>
          <w:tcPr>
            <w:tcW w:w="7116" w:type="dxa"/>
            <w:tcBorders>
              <w:top w:val="single" w:sz="4" w:space="0" w:color="000000"/>
              <w:left w:val="single" w:sz="4" w:space="0" w:color="000000"/>
              <w:bottom w:val="single" w:sz="4" w:space="0" w:color="000000"/>
              <w:right w:val="single" w:sz="4" w:space="0" w:color="000000"/>
            </w:tcBorders>
          </w:tcPr>
          <w:p w14:paraId="1A96DB90" w14:textId="77777777" w:rsidR="00114600" w:rsidRPr="00587F09" w:rsidRDefault="00114600" w:rsidP="00A604E3">
            <w:pPr>
              <w:jc w:val="both"/>
              <w:rPr>
                <w:rFonts w:ascii="Calibri" w:hAnsi="Calibri" w:cs="Calibri"/>
                <w:b/>
                <w:bCs/>
                <w:szCs w:val="22"/>
              </w:rPr>
            </w:pPr>
            <w:r w:rsidRPr="00587F09">
              <w:rPr>
                <w:rFonts w:ascii="Calibri" w:hAnsi="Calibri" w:cs="Calibri"/>
                <w:b/>
                <w:szCs w:val="22"/>
              </w:rPr>
              <w:t>Différences hommes-femmes en primo-infection et leur évolution à long terme</w:t>
            </w:r>
          </w:p>
        </w:tc>
      </w:tr>
      <w:tr w:rsidR="00587F09" w:rsidRPr="00587F09" w14:paraId="7C48246B"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1C87AE0"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31EB665"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bCs/>
                <w:szCs w:val="22"/>
              </w:rPr>
              <w:t>Nous avons comparé hommes et femmes sur le niveau des marqueurs en primo-infection et la réponse au traitement : les femmes contrôlent la réplication virale plus rapidement après l’initiation du traitement en primo-infection. En revanche nous n’avons pas mis en évidence de différence selon le sexe de niveau d’ADN VIH après une durée médiane de traitement de 7 ans</w:t>
            </w:r>
          </w:p>
        </w:tc>
      </w:tr>
      <w:tr w:rsidR="00587F09" w:rsidRPr="00587F09" w14:paraId="780AA4DB"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6AA141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Dates de début de réalisation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5D1432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2019</w:t>
            </w:r>
          </w:p>
        </w:tc>
      </w:tr>
      <w:tr w:rsidR="00587F09" w:rsidRPr="00587F09" w14:paraId="4463E82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B63567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Destinataires des données en France </w:t>
            </w:r>
          </w:p>
        </w:tc>
        <w:tc>
          <w:tcPr>
            <w:tcW w:w="7116" w:type="dxa"/>
            <w:tcBorders>
              <w:top w:val="single" w:sz="4" w:space="0" w:color="000000"/>
              <w:left w:val="single" w:sz="4" w:space="0" w:color="000000"/>
              <w:bottom w:val="single" w:sz="4" w:space="0" w:color="000000"/>
              <w:right w:val="single" w:sz="4" w:space="0" w:color="000000"/>
            </w:tcBorders>
            <w:vAlign w:val="center"/>
          </w:tcPr>
          <w:p w14:paraId="3CF955F8" w14:textId="7EB4E1EB" w:rsidR="00114600" w:rsidRPr="00587F09" w:rsidRDefault="00C54D64" w:rsidP="00A604E3">
            <w:pPr>
              <w:snapToGrid w:val="0"/>
              <w:jc w:val="both"/>
              <w:rPr>
                <w:rFonts w:ascii="Calibri" w:hAnsi="Calibri" w:cs="Calibri"/>
                <w:szCs w:val="22"/>
              </w:rPr>
            </w:pPr>
            <w:r w:rsidRPr="00587F09">
              <w:rPr>
                <w:rFonts w:ascii="Calibri" w:hAnsi="Calibri" w:cs="Calibri"/>
                <w:szCs w:val="22"/>
              </w:rPr>
              <w:t>Pr Laurence Meyer, Pr Cécile Goujard, Sophie Novelli</w:t>
            </w:r>
          </w:p>
        </w:tc>
      </w:tr>
      <w:tr w:rsidR="00587F09" w:rsidRPr="00587F09" w14:paraId="29C9E4FD"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7CE10E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Destinataire des données à l’étranger</w:t>
            </w:r>
          </w:p>
        </w:tc>
        <w:tc>
          <w:tcPr>
            <w:tcW w:w="7116" w:type="dxa"/>
            <w:tcBorders>
              <w:top w:val="single" w:sz="4" w:space="0" w:color="000000"/>
              <w:left w:val="single" w:sz="4" w:space="0" w:color="000000"/>
              <w:bottom w:val="single" w:sz="4" w:space="0" w:color="000000"/>
              <w:right w:val="single" w:sz="4" w:space="0" w:color="000000"/>
            </w:tcBorders>
            <w:vAlign w:val="center"/>
          </w:tcPr>
          <w:p w14:paraId="476C88D3" w14:textId="78867D2F" w:rsidR="00114600" w:rsidRPr="00587F09" w:rsidRDefault="00C54D64" w:rsidP="00A604E3">
            <w:pPr>
              <w:tabs>
                <w:tab w:val="right" w:pos="3119"/>
                <w:tab w:val="left" w:pos="3544"/>
              </w:tabs>
              <w:snapToGrid w:val="0"/>
              <w:spacing w:after="120"/>
              <w:jc w:val="both"/>
              <w:rPr>
                <w:rFonts w:ascii="Calibri" w:hAnsi="Calibri" w:cs="Calibri"/>
                <w:szCs w:val="22"/>
              </w:rPr>
            </w:pPr>
            <w:r w:rsidRPr="00587F09">
              <w:rPr>
                <w:rFonts w:ascii="Calibri" w:hAnsi="Calibri" w:cs="Calibri"/>
                <w:szCs w:val="22"/>
              </w:rPr>
              <w:t>Non</w:t>
            </w:r>
          </w:p>
        </w:tc>
      </w:tr>
      <w:tr w:rsidR="00587F09" w:rsidRPr="00587F09" w14:paraId="143DDA3B"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1628BB0" w14:textId="77777777" w:rsidR="00114600" w:rsidRPr="00587F09" w:rsidRDefault="00114600" w:rsidP="00A604E3">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116" w:type="dxa"/>
            <w:tcBorders>
              <w:top w:val="single" w:sz="4" w:space="0" w:color="000000"/>
              <w:left w:val="single" w:sz="4" w:space="0" w:color="000000"/>
              <w:bottom w:val="single" w:sz="4" w:space="0" w:color="000000"/>
              <w:right w:val="single" w:sz="4" w:space="0" w:color="000000"/>
            </w:tcBorders>
            <w:vAlign w:val="center"/>
          </w:tcPr>
          <w:p w14:paraId="7C95A73D" w14:textId="3BA78830" w:rsidR="00114600" w:rsidRPr="00587F09" w:rsidRDefault="00C54D64"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 Inserm – ANRS-MIE</w:t>
            </w:r>
          </w:p>
        </w:tc>
      </w:tr>
      <w:tr w:rsidR="00587F09" w:rsidRPr="00587F09" w14:paraId="29435DD2"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3E9C1B5"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116" w:type="dxa"/>
            <w:tcBorders>
              <w:top w:val="single" w:sz="4" w:space="0" w:color="000000"/>
              <w:left w:val="single" w:sz="4" w:space="0" w:color="000000"/>
              <w:bottom w:val="single" w:sz="4" w:space="0" w:color="000000"/>
              <w:right w:val="single" w:sz="4" w:space="0" w:color="000000"/>
            </w:tcBorders>
            <w:vAlign w:val="center"/>
          </w:tcPr>
          <w:p w14:paraId="59B9000A" w14:textId="2520772D" w:rsidR="00114600" w:rsidRPr="00587F09" w:rsidRDefault="00F77327" w:rsidP="00A604E3">
            <w:pPr>
              <w:tabs>
                <w:tab w:val="right" w:pos="3119"/>
                <w:tab w:val="left" w:pos="3544"/>
              </w:tabs>
              <w:spacing w:after="120"/>
              <w:jc w:val="both"/>
              <w:rPr>
                <w:rFonts w:ascii="Calibri" w:hAnsi="Calibri" w:cs="Calibri"/>
                <w:szCs w:val="22"/>
              </w:rPr>
            </w:pPr>
            <w:r w:rsidRPr="00587F09">
              <w:rPr>
                <w:rFonts w:ascii="Calibri" w:hAnsi="Calibri" w:cs="Calibri"/>
                <w:szCs w:val="22"/>
              </w:rPr>
              <w:t>Non</w:t>
            </w:r>
          </w:p>
        </w:tc>
      </w:tr>
      <w:tr w:rsidR="00587F09" w:rsidRPr="00587F09" w14:paraId="6C69AEB9"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8730121"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0EFF1F8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Durée de l’étude et publication des résultats</w:t>
            </w:r>
          </w:p>
        </w:tc>
      </w:tr>
      <w:tr w:rsidR="00587F09" w:rsidRPr="00587F09" w14:paraId="36AC7DE4"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D60D4E3"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Catégorie de données</w:t>
            </w:r>
          </w:p>
        </w:tc>
        <w:tc>
          <w:tcPr>
            <w:tcW w:w="7116" w:type="dxa"/>
            <w:tcBorders>
              <w:top w:val="single" w:sz="4" w:space="0" w:color="000000"/>
              <w:left w:val="single" w:sz="4" w:space="0" w:color="000000"/>
              <w:bottom w:val="single" w:sz="4" w:space="0" w:color="000000"/>
              <w:right w:val="single" w:sz="4" w:space="0" w:color="000000"/>
            </w:tcBorders>
            <w:vAlign w:val="center"/>
          </w:tcPr>
          <w:p w14:paraId="76D3CEA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Utilisation des données sociodémographiques et biologiques </w:t>
            </w:r>
          </w:p>
        </w:tc>
      </w:tr>
      <w:tr w:rsidR="00114600" w:rsidRPr="00587F09" w14:paraId="5B8107B3"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26672C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Résultats globaux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F4D81FF" w14:textId="3FA444A5" w:rsidR="00114600" w:rsidRPr="00587F09" w:rsidRDefault="00114600" w:rsidP="00A604E3">
            <w:pPr>
              <w:tabs>
                <w:tab w:val="right" w:pos="3119"/>
                <w:tab w:val="left" w:pos="3544"/>
              </w:tabs>
              <w:spacing w:after="120"/>
              <w:jc w:val="both"/>
              <w:rPr>
                <w:rFonts w:ascii="Calibri" w:hAnsi="Calibri" w:cs="Calibri"/>
                <w:i/>
                <w:szCs w:val="22"/>
              </w:rPr>
            </w:pPr>
            <w:r w:rsidRPr="00587F09">
              <w:rPr>
                <w:rFonts w:ascii="Calibri" w:hAnsi="Calibri" w:cs="Calibri"/>
                <w:i/>
                <w:szCs w:val="22"/>
                <w:lang w:val="en-US"/>
              </w:rPr>
              <w:t xml:space="preserve">Enhanced immunovirological response in women compared to men after antiretroviral therapy initiation during acute and early HIV-1 </w:t>
            </w:r>
            <w:r w:rsidR="00EA7211" w:rsidRPr="00587F09">
              <w:rPr>
                <w:rFonts w:ascii="Calibri" w:hAnsi="Calibri" w:cs="Calibri"/>
                <w:i/>
                <w:szCs w:val="22"/>
                <w:lang w:val="en-US"/>
              </w:rPr>
              <w:t>infection:</w:t>
            </w:r>
            <w:r w:rsidRPr="00587F09">
              <w:rPr>
                <w:rFonts w:ascii="Calibri" w:hAnsi="Calibri" w:cs="Calibri"/>
                <w:i/>
                <w:szCs w:val="22"/>
                <w:lang w:val="en-US"/>
              </w:rPr>
              <w:t xml:space="preserve"> results from a longitudinal study in the French ANRS Primo cohort.</w:t>
            </w:r>
            <w:r w:rsidRPr="00587F09">
              <w:rPr>
                <w:rFonts w:ascii="Calibri" w:hAnsi="Calibri" w:cs="Calibri"/>
                <w:szCs w:val="22"/>
                <w:lang w:val="en-US"/>
              </w:rPr>
              <w:t xml:space="preserve"> </w:t>
            </w:r>
            <w:r w:rsidRPr="00587F09">
              <w:rPr>
                <w:rStyle w:val="Lienhypertexte"/>
                <w:rFonts w:ascii="Calibri" w:hAnsi="Calibri" w:cs="Calibri"/>
                <w:color w:val="auto"/>
                <w:szCs w:val="22"/>
                <w:u w:val="none"/>
              </w:rPr>
              <w:t xml:space="preserve">JIAS 2020 </w:t>
            </w:r>
            <w:r w:rsidR="00EA7211" w:rsidRPr="00587F09">
              <w:rPr>
                <w:rStyle w:val="Lienhypertexte"/>
                <w:rFonts w:ascii="Calibri" w:hAnsi="Calibri" w:cs="Calibri"/>
                <w:color w:val="auto"/>
                <w:szCs w:val="22"/>
                <w:u w:val="none"/>
              </w:rPr>
              <w:t>Apr ;</w:t>
            </w:r>
            <w:r w:rsidRPr="00587F09">
              <w:rPr>
                <w:rStyle w:val="Lienhypertexte"/>
                <w:rFonts w:ascii="Calibri" w:hAnsi="Calibri" w:cs="Calibri"/>
                <w:color w:val="auto"/>
                <w:szCs w:val="22"/>
                <w:u w:val="none"/>
              </w:rPr>
              <w:t>23(4</w:t>
            </w:r>
            <w:r w:rsidR="00EA7211" w:rsidRPr="00587F09">
              <w:rPr>
                <w:rStyle w:val="Lienhypertexte"/>
                <w:rFonts w:ascii="Calibri" w:hAnsi="Calibri" w:cs="Calibri"/>
                <w:color w:val="auto"/>
                <w:szCs w:val="22"/>
                <w:u w:val="none"/>
              </w:rPr>
              <w:t>) :</w:t>
            </w:r>
            <w:r w:rsidRPr="00587F09">
              <w:rPr>
                <w:rStyle w:val="Lienhypertexte"/>
                <w:rFonts w:ascii="Calibri" w:hAnsi="Calibri" w:cs="Calibri"/>
                <w:color w:val="auto"/>
                <w:szCs w:val="22"/>
                <w:u w:val="none"/>
              </w:rPr>
              <w:t xml:space="preserve"> e25485. doi: 10.1002/jia2.25485</w:t>
            </w:r>
          </w:p>
        </w:tc>
      </w:tr>
    </w:tbl>
    <w:p w14:paraId="001145CF" w14:textId="77777777" w:rsidR="00114600" w:rsidRPr="00587F09" w:rsidRDefault="00114600" w:rsidP="00114600">
      <w:pPr>
        <w:tabs>
          <w:tab w:val="right" w:pos="3119"/>
          <w:tab w:val="left" w:pos="3544"/>
        </w:tabs>
        <w:spacing w:after="120"/>
        <w:rPr>
          <w:rFonts w:ascii="Calibri" w:hAnsi="Calibri" w:cs="Calibri"/>
          <w:szCs w:val="22"/>
        </w:rPr>
      </w:pPr>
    </w:p>
    <w:tbl>
      <w:tblPr>
        <w:tblW w:w="9776" w:type="dxa"/>
        <w:tblLayout w:type="fixed"/>
        <w:tblLook w:val="0000" w:firstRow="0" w:lastRow="0" w:firstColumn="0" w:lastColumn="0" w:noHBand="0" w:noVBand="0"/>
      </w:tblPr>
      <w:tblGrid>
        <w:gridCol w:w="2660"/>
        <w:gridCol w:w="7116"/>
      </w:tblGrid>
      <w:tr w:rsidR="00587F09" w:rsidRPr="00587F09" w14:paraId="2395164A"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31AFB94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Titre du projet</w:t>
            </w:r>
          </w:p>
        </w:tc>
        <w:tc>
          <w:tcPr>
            <w:tcW w:w="7116" w:type="dxa"/>
            <w:tcBorders>
              <w:top w:val="single" w:sz="4" w:space="0" w:color="000000"/>
              <w:left w:val="single" w:sz="4" w:space="0" w:color="000000"/>
              <w:bottom w:val="single" w:sz="4" w:space="0" w:color="000000"/>
              <w:right w:val="single" w:sz="4" w:space="0" w:color="000000"/>
            </w:tcBorders>
          </w:tcPr>
          <w:p w14:paraId="3D633FD8" w14:textId="77777777" w:rsidR="00114600" w:rsidRPr="00587F09" w:rsidRDefault="00114600" w:rsidP="00A604E3">
            <w:pPr>
              <w:jc w:val="both"/>
              <w:rPr>
                <w:rFonts w:ascii="Calibri" w:hAnsi="Calibri" w:cs="Calibri"/>
                <w:b/>
                <w:bCs/>
                <w:szCs w:val="22"/>
                <w:highlight w:val="yellow"/>
              </w:rPr>
            </w:pPr>
            <w:r w:rsidRPr="00587F09">
              <w:rPr>
                <w:rFonts w:ascii="Calibri" w:hAnsi="Calibri" w:cs="Calibri"/>
                <w:b/>
                <w:szCs w:val="22"/>
              </w:rPr>
              <w:t>Etude des clusters de transmission du VIH-1 chez les donneurs de sang</w:t>
            </w:r>
          </w:p>
        </w:tc>
      </w:tr>
      <w:tr w:rsidR="00587F09" w:rsidRPr="00587F09" w14:paraId="7A62BE6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984E00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69939A39"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Il s’agit d’une étude rétrospective des clusters de transmission des souches de VIH-1 retrouvées chez les donneurs de sang français de 2000 à 2016 dont les objectifs sont : </w:t>
            </w:r>
          </w:p>
          <w:p w14:paraId="5E907E8E" w14:textId="77777777" w:rsidR="00114600" w:rsidRPr="00587F09" w:rsidRDefault="00114600" w:rsidP="00114600">
            <w:pPr>
              <w:numPr>
                <w:ilvl w:val="0"/>
                <w:numId w:val="7"/>
              </w:numPr>
              <w:suppressAutoHyphens/>
              <w:autoSpaceDE w:val="0"/>
              <w:ind w:left="503" w:hanging="283"/>
              <w:jc w:val="both"/>
              <w:rPr>
                <w:rFonts w:ascii="Calibri" w:hAnsi="Calibri" w:cs="Calibri"/>
                <w:szCs w:val="22"/>
              </w:rPr>
            </w:pPr>
            <w:r w:rsidRPr="00587F09">
              <w:rPr>
                <w:rFonts w:ascii="Calibri" w:hAnsi="Calibri" w:cs="Calibri"/>
                <w:szCs w:val="22"/>
              </w:rPr>
              <w:t xml:space="preserve">L’analyse phylogénétique de ces souches avec les virus retrouvés en population générale française </w:t>
            </w:r>
          </w:p>
          <w:p w14:paraId="68540578" w14:textId="77777777" w:rsidR="00114600" w:rsidRPr="00587F09" w:rsidRDefault="00114600" w:rsidP="00114600">
            <w:pPr>
              <w:numPr>
                <w:ilvl w:val="0"/>
                <w:numId w:val="7"/>
              </w:numPr>
              <w:suppressAutoHyphens/>
              <w:autoSpaceDE w:val="0"/>
              <w:ind w:left="503" w:hanging="283"/>
              <w:jc w:val="both"/>
              <w:rPr>
                <w:rFonts w:ascii="Calibri" w:hAnsi="Calibri" w:cs="Calibri"/>
                <w:szCs w:val="22"/>
              </w:rPr>
            </w:pPr>
            <w:r w:rsidRPr="00587F09">
              <w:rPr>
                <w:rFonts w:ascii="Calibri" w:hAnsi="Calibri" w:cs="Calibri"/>
                <w:szCs w:val="22"/>
              </w:rPr>
              <w:t>L’analyse des clusters éventuellement retrouvés et la confrontation des regroupements avec les données déclaratives post-don.</w:t>
            </w:r>
          </w:p>
        </w:tc>
      </w:tr>
      <w:tr w:rsidR="00587F09" w:rsidRPr="00587F09" w14:paraId="4D083465"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92F989D"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Dates de début de réalisation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1FE8A2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Juin 2018</w:t>
            </w:r>
          </w:p>
        </w:tc>
      </w:tr>
      <w:tr w:rsidR="00587F09" w:rsidRPr="00587F09" w14:paraId="76192D07"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ECEE25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lastRenderedPageBreak/>
              <w:t xml:space="preserve">Destinataires des données en France </w:t>
            </w:r>
          </w:p>
        </w:tc>
        <w:tc>
          <w:tcPr>
            <w:tcW w:w="7116" w:type="dxa"/>
            <w:tcBorders>
              <w:top w:val="single" w:sz="4" w:space="0" w:color="000000"/>
              <w:left w:val="single" w:sz="4" w:space="0" w:color="000000"/>
              <w:bottom w:val="single" w:sz="4" w:space="0" w:color="000000"/>
              <w:right w:val="single" w:sz="4" w:space="0" w:color="000000"/>
            </w:tcBorders>
            <w:vAlign w:val="center"/>
          </w:tcPr>
          <w:p w14:paraId="71CD8FF9" w14:textId="77777777" w:rsidR="00114600" w:rsidRPr="00587F09" w:rsidRDefault="00114600" w:rsidP="00A604E3">
            <w:pPr>
              <w:jc w:val="both"/>
              <w:rPr>
                <w:rFonts w:ascii="Calibri" w:hAnsi="Calibri" w:cs="Calibri"/>
                <w:szCs w:val="22"/>
              </w:rPr>
            </w:pPr>
            <w:r w:rsidRPr="00587F09">
              <w:rPr>
                <w:rFonts w:ascii="Calibri" w:hAnsi="Calibri" w:cs="Calibri"/>
                <w:szCs w:val="22"/>
              </w:rPr>
              <w:t>Pierre Cappy, Syria Laperche (INTS), Marie-Laure Chaix (Virologie, Saint Louis)</w:t>
            </w:r>
          </w:p>
        </w:tc>
      </w:tr>
      <w:tr w:rsidR="00587F09" w:rsidRPr="00587F09" w14:paraId="1C15426E"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EE16333"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Destinataire des données à l’étranger</w:t>
            </w:r>
          </w:p>
        </w:tc>
        <w:tc>
          <w:tcPr>
            <w:tcW w:w="7116" w:type="dxa"/>
            <w:tcBorders>
              <w:top w:val="single" w:sz="4" w:space="0" w:color="000000"/>
              <w:left w:val="single" w:sz="4" w:space="0" w:color="000000"/>
              <w:bottom w:val="single" w:sz="4" w:space="0" w:color="000000"/>
              <w:right w:val="single" w:sz="4" w:space="0" w:color="000000"/>
            </w:tcBorders>
            <w:vAlign w:val="center"/>
          </w:tcPr>
          <w:p w14:paraId="67A76687" w14:textId="43ABE309" w:rsidR="00114600" w:rsidRPr="00587F09" w:rsidRDefault="004102E6" w:rsidP="00A604E3">
            <w:pPr>
              <w:tabs>
                <w:tab w:val="right" w:pos="3119"/>
                <w:tab w:val="left" w:pos="3544"/>
              </w:tabs>
              <w:snapToGrid w:val="0"/>
              <w:spacing w:after="120"/>
              <w:jc w:val="both"/>
              <w:rPr>
                <w:rFonts w:ascii="Calibri" w:hAnsi="Calibri" w:cs="Calibri"/>
                <w:szCs w:val="22"/>
              </w:rPr>
            </w:pPr>
            <w:r>
              <w:rPr>
                <w:rFonts w:ascii="Calibri" w:hAnsi="Calibri" w:cs="Calibri"/>
                <w:szCs w:val="22"/>
              </w:rPr>
              <w:t>Non</w:t>
            </w:r>
          </w:p>
        </w:tc>
      </w:tr>
      <w:tr w:rsidR="00587F09" w:rsidRPr="00587F09" w14:paraId="2A9D5F88"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6A23353" w14:textId="77777777" w:rsidR="00114600" w:rsidRPr="00587F09" w:rsidRDefault="00114600" w:rsidP="00A604E3">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116" w:type="dxa"/>
            <w:tcBorders>
              <w:top w:val="single" w:sz="4" w:space="0" w:color="000000"/>
              <w:left w:val="single" w:sz="4" w:space="0" w:color="000000"/>
              <w:bottom w:val="single" w:sz="4" w:space="0" w:color="000000"/>
              <w:right w:val="single" w:sz="4" w:space="0" w:color="000000"/>
            </w:tcBorders>
            <w:vAlign w:val="center"/>
          </w:tcPr>
          <w:p w14:paraId="4797EE4A" w14:textId="77777777" w:rsidR="00114600" w:rsidRPr="00587F09" w:rsidRDefault="00114600" w:rsidP="00A604E3">
            <w:pPr>
              <w:tabs>
                <w:tab w:val="right" w:pos="3119"/>
                <w:tab w:val="left" w:pos="3544"/>
              </w:tabs>
              <w:snapToGrid w:val="0"/>
              <w:spacing w:after="120"/>
              <w:jc w:val="both"/>
              <w:rPr>
                <w:rFonts w:ascii="Calibri" w:hAnsi="Calibri" w:cs="Calibri"/>
                <w:szCs w:val="22"/>
                <w:highlight w:val="cyan"/>
              </w:rPr>
            </w:pPr>
          </w:p>
        </w:tc>
      </w:tr>
      <w:tr w:rsidR="00587F09" w:rsidRPr="00587F09" w14:paraId="3D5DB1D3"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266A54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116" w:type="dxa"/>
            <w:tcBorders>
              <w:top w:val="single" w:sz="4" w:space="0" w:color="000000"/>
              <w:left w:val="single" w:sz="4" w:space="0" w:color="000000"/>
              <w:bottom w:val="single" w:sz="4" w:space="0" w:color="000000"/>
              <w:right w:val="single" w:sz="4" w:space="0" w:color="000000"/>
            </w:tcBorders>
            <w:vAlign w:val="center"/>
          </w:tcPr>
          <w:p w14:paraId="66E0139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Oui</w:t>
            </w:r>
          </w:p>
        </w:tc>
      </w:tr>
      <w:tr w:rsidR="00587F09" w:rsidRPr="00587F09" w14:paraId="5E49A1A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E7BB72E"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B2F3D25"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La durée de l’étude et publication des résultats </w:t>
            </w:r>
          </w:p>
        </w:tc>
      </w:tr>
      <w:tr w:rsidR="00587F09" w:rsidRPr="00587F09" w14:paraId="7CDF3B4D"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9CCB07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Catégorie de données</w:t>
            </w:r>
          </w:p>
        </w:tc>
        <w:tc>
          <w:tcPr>
            <w:tcW w:w="7116" w:type="dxa"/>
            <w:tcBorders>
              <w:top w:val="single" w:sz="4" w:space="0" w:color="000000"/>
              <w:left w:val="single" w:sz="4" w:space="0" w:color="000000"/>
              <w:bottom w:val="single" w:sz="4" w:space="0" w:color="000000"/>
              <w:right w:val="single" w:sz="4" w:space="0" w:color="000000"/>
            </w:tcBorders>
            <w:vAlign w:val="center"/>
          </w:tcPr>
          <w:p w14:paraId="4C9B4CD4"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Données sociodémographiques, groupe de risque, sous-type viral</w:t>
            </w:r>
          </w:p>
        </w:tc>
      </w:tr>
      <w:tr w:rsidR="00114600" w:rsidRPr="00587F09" w14:paraId="5BE684DA"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1AF2F475"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Résultats globaux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7598ED2A" w14:textId="77777777" w:rsidR="00114600" w:rsidRPr="00587F09" w:rsidRDefault="00114600" w:rsidP="00A604E3">
            <w:pPr>
              <w:autoSpaceDE w:val="0"/>
              <w:jc w:val="both"/>
              <w:rPr>
                <w:rFonts w:ascii="Calibri" w:hAnsi="Calibri" w:cs="Calibri"/>
                <w:i/>
                <w:szCs w:val="22"/>
                <w:lang w:val="en-US"/>
              </w:rPr>
            </w:pPr>
            <w:r w:rsidRPr="00587F09">
              <w:rPr>
                <w:rFonts w:ascii="Calibri" w:hAnsi="Calibri" w:cs="Calibri"/>
                <w:i/>
                <w:szCs w:val="22"/>
                <w:lang w:val="en-US"/>
              </w:rPr>
              <w:t>HIV transmission network analysis allows Identifying unreported risk factors in HIV-positive blood donors in France</w:t>
            </w:r>
          </w:p>
          <w:p w14:paraId="06CF5B19" w14:textId="77777777" w:rsidR="00114600" w:rsidRPr="00587F09" w:rsidRDefault="00114600" w:rsidP="00A604E3">
            <w:pPr>
              <w:shd w:val="clear" w:color="auto" w:fill="FFFFFF"/>
              <w:jc w:val="both"/>
              <w:rPr>
                <w:rFonts w:ascii="Calibri" w:hAnsi="Calibri" w:cs="Calibri"/>
                <w:i/>
                <w:szCs w:val="22"/>
              </w:rPr>
            </w:pPr>
            <w:r w:rsidRPr="00587F09">
              <w:rPr>
                <w:rStyle w:val="Lienhypertexte"/>
                <w:rFonts w:ascii="Calibri" w:hAnsi="Calibri" w:cs="Calibri"/>
                <w:i/>
                <w:color w:val="auto"/>
                <w:szCs w:val="22"/>
                <w:u w:val="none"/>
              </w:rPr>
              <w:t>Transfusion 2021 avr ;61(4):1191-1201. doi : 10.1111/trf.16290.</w:t>
            </w:r>
          </w:p>
        </w:tc>
      </w:tr>
    </w:tbl>
    <w:p w14:paraId="358396EF" w14:textId="77777777" w:rsidR="00114600" w:rsidRPr="00587F09" w:rsidRDefault="00114600" w:rsidP="00114600">
      <w:pPr>
        <w:tabs>
          <w:tab w:val="right" w:pos="3119"/>
          <w:tab w:val="left" w:pos="3544"/>
        </w:tabs>
        <w:spacing w:after="120"/>
        <w:rPr>
          <w:rFonts w:ascii="Calibri" w:hAnsi="Calibri" w:cs="Calibri"/>
          <w:szCs w:val="22"/>
        </w:rPr>
      </w:pPr>
    </w:p>
    <w:tbl>
      <w:tblPr>
        <w:tblW w:w="9776" w:type="dxa"/>
        <w:tblLayout w:type="fixed"/>
        <w:tblLook w:val="0000" w:firstRow="0" w:lastRow="0" w:firstColumn="0" w:lastColumn="0" w:noHBand="0" w:noVBand="0"/>
      </w:tblPr>
      <w:tblGrid>
        <w:gridCol w:w="2660"/>
        <w:gridCol w:w="7116"/>
      </w:tblGrid>
      <w:tr w:rsidR="00587F09" w:rsidRPr="00587F09" w14:paraId="6AA9A1AD"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14420C58"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Titre du projet</w:t>
            </w:r>
          </w:p>
        </w:tc>
        <w:tc>
          <w:tcPr>
            <w:tcW w:w="7116" w:type="dxa"/>
            <w:tcBorders>
              <w:top w:val="single" w:sz="4" w:space="0" w:color="000000"/>
              <w:left w:val="single" w:sz="4" w:space="0" w:color="000000"/>
              <w:bottom w:val="single" w:sz="4" w:space="0" w:color="000000"/>
              <w:right w:val="single" w:sz="4" w:space="0" w:color="000000"/>
            </w:tcBorders>
          </w:tcPr>
          <w:p w14:paraId="44E04451" w14:textId="77777777" w:rsidR="00114600" w:rsidRPr="00587F09" w:rsidRDefault="00114600" w:rsidP="00A604E3">
            <w:pPr>
              <w:jc w:val="both"/>
              <w:rPr>
                <w:rFonts w:ascii="Calibri" w:hAnsi="Calibri" w:cs="Calibri"/>
                <w:szCs w:val="22"/>
              </w:rPr>
            </w:pPr>
            <w:r w:rsidRPr="00587F09">
              <w:rPr>
                <w:rFonts w:ascii="Calibri" w:hAnsi="Calibri" w:cs="Calibri"/>
                <w:b/>
                <w:bCs/>
                <w:szCs w:val="22"/>
              </w:rPr>
              <w:t>Sensibilité du VIH-1 à la neutralisation, évolution au cours de l‘épidémie et impact de la diversité génétique</w:t>
            </w:r>
          </w:p>
        </w:tc>
      </w:tr>
      <w:tr w:rsidR="00587F09" w:rsidRPr="00587F09" w14:paraId="1B05A7C1"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8AC6A47"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5975E601"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L’étude a montré des résultats (sous-types B et CRF02_AG) en faveur de la dérive du VIH-1 vers une augmentation de la résistance à la neutralisation (propriété de l’espèce virale). </w:t>
            </w:r>
          </w:p>
        </w:tc>
      </w:tr>
      <w:tr w:rsidR="00587F09" w:rsidRPr="00587F09" w14:paraId="3DE477C2"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3016676"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Dates de début de réalisation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27C4A46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2016</w:t>
            </w:r>
          </w:p>
        </w:tc>
      </w:tr>
      <w:tr w:rsidR="00587F09" w:rsidRPr="00587F09" w14:paraId="16901FF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0D333F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Destinataires des données en France </w:t>
            </w:r>
          </w:p>
        </w:tc>
        <w:tc>
          <w:tcPr>
            <w:tcW w:w="7116" w:type="dxa"/>
            <w:tcBorders>
              <w:top w:val="single" w:sz="4" w:space="0" w:color="000000"/>
              <w:left w:val="single" w:sz="4" w:space="0" w:color="000000"/>
              <w:bottom w:val="single" w:sz="4" w:space="0" w:color="000000"/>
              <w:right w:val="single" w:sz="4" w:space="0" w:color="000000"/>
            </w:tcBorders>
            <w:vAlign w:val="center"/>
          </w:tcPr>
          <w:p w14:paraId="417DEA3E"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Karl Stefic, Pr Francis Barin (Laboratoire de Virologie-CHU Tours)</w:t>
            </w:r>
          </w:p>
        </w:tc>
      </w:tr>
      <w:tr w:rsidR="00587F09" w:rsidRPr="00587F09" w14:paraId="2F5C4B74"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22845E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Destinataire des données à l’étranger</w:t>
            </w:r>
          </w:p>
        </w:tc>
        <w:tc>
          <w:tcPr>
            <w:tcW w:w="7116" w:type="dxa"/>
            <w:tcBorders>
              <w:top w:val="single" w:sz="4" w:space="0" w:color="000000"/>
              <w:left w:val="single" w:sz="4" w:space="0" w:color="000000"/>
              <w:bottom w:val="single" w:sz="4" w:space="0" w:color="000000"/>
              <w:right w:val="single" w:sz="4" w:space="0" w:color="000000"/>
            </w:tcBorders>
            <w:vAlign w:val="center"/>
          </w:tcPr>
          <w:p w14:paraId="4E0EF866" w14:textId="0290B3F0" w:rsidR="00114600" w:rsidRPr="00587F09" w:rsidRDefault="00E373C9" w:rsidP="00A604E3">
            <w:pPr>
              <w:tabs>
                <w:tab w:val="right" w:pos="3119"/>
                <w:tab w:val="left" w:pos="3544"/>
              </w:tabs>
              <w:snapToGrid w:val="0"/>
              <w:spacing w:after="120"/>
              <w:jc w:val="both"/>
              <w:rPr>
                <w:rFonts w:ascii="Calibri" w:hAnsi="Calibri" w:cs="Calibri"/>
                <w:szCs w:val="22"/>
              </w:rPr>
            </w:pPr>
            <w:r w:rsidRPr="00587F09">
              <w:rPr>
                <w:rFonts w:ascii="Calibri" w:hAnsi="Calibri" w:cs="Calibri"/>
                <w:szCs w:val="22"/>
              </w:rPr>
              <w:t>Non</w:t>
            </w:r>
          </w:p>
        </w:tc>
      </w:tr>
      <w:tr w:rsidR="00587F09" w:rsidRPr="00587F09" w14:paraId="709D86E2"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2C77849" w14:textId="77777777" w:rsidR="00130D64" w:rsidRPr="00587F09" w:rsidRDefault="00130D64" w:rsidP="00130D64">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116" w:type="dxa"/>
            <w:tcBorders>
              <w:top w:val="single" w:sz="4" w:space="0" w:color="000000"/>
              <w:left w:val="single" w:sz="4" w:space="0" w:color="000000"/>
              <w:bottom w:val="single" w:sz="4" w:space="0" w:color="000000"/>
              <w:right w:val="single" w:sz="4" w:space="0" w:color="000000"/>
            </w:tcBorders>
            <w:vAlign w:val="center"/>
          </w:tcPr>
          <w:p w14:paraId="395E4583" w14:textId="091A6233" w:rsidR="00130D64" w:rsidRPr="00587F09" w:rsidRDefault="00130D64" w:rsidP="00130D64">
            <w:pPr>
              <w:tabs>
                <w:tab w:val="right" w:pos="3119"/>
                <w:tab w:val="left" w:pos="3544"/>
              </w:tabs>
              <w:snapToGrid w:val="0"/>
              <w:spacing w:after="120"/>
              <w:jc w:val="both"/>
              <w:rPr>
                <w:rFonts w:ascii="Calibri" w:hAnsi="Calibri" w:cs="Calibri"/>
                <w:szCs w:val="22"/>
                <w:highlight w:val="cyan"/>
              </w:rPr>
            </w:pPr>
            <w:r w:rsidRPr="00587F09">
              <w:rPr>
                <w:rFonts w:ascii="Calibri" w:hAnsi="Calibri" w:cs="Calibri"/>
                <w:szCs w:val="22"/>
              </w:rPr>
              <w:t>Inserm-ANRS MIE</w:t>
            </w:r>
          </w:p>
        </w:tc>
      </w:tr>
      <w:tr w:rsidR="00587F09" w:rsidRPr="00587F09" w14:paraId="5005970C"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664C8A34" w14:textId="77777777" w:rsidR="00130D64" w:rsidRPr="00587F09" w:rsidRDefault="00130D64" w:rsidP="00130D64">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116" w:type="dxa"/>
            <w:tcBorders>
              <w:top w:val="single" w:sz="4" w:space="0" w:color="000000"/>
              <w:left w:val="single" w:sz="4" w:space="0" w:color="000000"/>
              <w:bottom w:val="single" w:sz="4" w:space="0" w:color="000000"/>
              <w:right w:val="single" w:sz="4" w:space="0" w:color="000000"/>
            </w:tcBorders>
            <w:vAlign w:val="center"/>
          </w:tcPr>
          <w:p w14:paraId="215EE1B5" w14:textId="77777777" w:rsidR="00130D64" w:rsidRPr="00587F09" w:rsidRDefault="00130D64" w:rsidP="00130D64">
            <w:pPr>
              <w:tabs>
                <w:tab w:val="right" w:pos="3119"/>
                <w:tab w:val="left" w:pos="3544"/>
              </w:tabs>
              <w:spacing w:after="120"/>
              <w:jc w:val="both"/>
              <w:rPr>
                <w:rFonts w:ascii="Calibri" w:hAnsi="Calibri" w:cs="Calibri"/>
                <w:szCs w:val="22"/>
              </w:rPr>
            </w:pPr>
            <w:r w:rsidRPr="00587F09">
              <w:rPr>
                <w:rFonts w:ascii="Calibri" w:hAnsi="Calibri" w:cs="Calibri"/>
                <w:szCs w:val="22"/>
              </w:rPr>
              <w:t>Oui</w:t>
            </w:r>
          </w:p>
        </w:tc>
      </w:tr>
      <w:tr w:rsidR="00587F09" w:rsidRPr="00587F09" w14:paraId="0FB8A735"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1808D57" w14:textId="77777777" w:rsidR="00130D64" w:rsidRPr="00587F09" w:rsidRDefault="00130D64" w:rsidP="00130D64">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3BBAFE40" w14:textId="77777777" w:rsidR="00130D64" w:rsidRPr="00587F09" w:rsidRDefault="00130D64" w:rsidP="00130D64">
            <w:pPr>
              <w:tabs>
                <w:tab w:val="right" w:pos="3119"/>
                <w:tab w:val="left" w:pos="3544"/>
              </w:tabs>
              <w:spacing w:after="120"/>
              <w:jc w:val="both"/>
              <w:rPr>
                <w:rFonts w:ascii="Calibri" w:hAnsi="Calibri" w:cs="Calibri"/>
                <w:szCs w:val="22"/>
              </w:rPr>
            </w:pPr>
            <w:r w:rsidRPr="00587F09">
              <w:rPr>
                <w:rFonts w:ascii="Calibri" w:hAnsi="Calibri" w:cs="Calibri"/>
                <w:szCs w:val="22"/>
              </w:rPr>
              <w:t>Durée de l’étude et publication des résultats</w:t>
            </w:r>
          </w:p>
        </w:tc>
      </w:tr>
      <w:tr w:rsidR="00587F09" w:rsidRPr="00587F09" w14:paraId="1CAAA556"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9F365E9" w14:textId="77777777" w:rsidR="00130D64" w:rsidRPr="00587F09" w:rsidRDefault="00130D64" w:rsidP="00130D64">
            <w:pPr>
              <w:tabs>
                <w:tab w:val="right" w:pos="3119"/>
                <w:tab w:val="left" w:pos="3544"/>
              </w:tabs>
              <w:spacing w:after="120"/>
              <w:jc w:val="both"/>
              <w:rPr>
                <w:rFonts w:ascii="Calibri" w:hAnsi="Calibri" w:cs="Calibri"/>
                <w:szCs w:val="22"/>
              </w:rPr>
            </w:pPr>
            <w:r w:rsidRPr="00587F09">
              <w:rPr>
                <w:rFonts w:ascii="Calibri" w:hAnsi="Calibri" w:cs="Calibri"/>
                <w:szCs w:val="22"/>
              </w:rPr>
              <w:t>Catégorie de données</w:t>
            </w:r>
          </w:p>
        </w:tc>
        <w:tc>
          <w:tcPr>
            <w:tcW w:w="7116" w:type="dxa"/>
            <w:tcBorders>
              <w:top w:val="single" w:sz="4" w:space="0" w:color="000000"/>
              <w:left w:val="single" w:sz="4" w:space="0" w:color="000000"/>
              <w:bottom w:val="single" w:sz="4" w:space="0" w:color="000000"/>
              <w:right w:val="single" w:sz="4" w:space="0" w:color="000000"/>
            </w:tcBorders>
            <w:vAlign w:val="center"/>
          </w:tcPr>
          <w:p w14:paraId="49996453" w14:textId="77777777" w:rsidR="00130D64" w:rsidRPr="00587F09" w:rsidRDefault="00130D64" w:rsidP="00130D64">
            <w:pPr>
              <w:tabs>
                <w:tab w:val="right" w:pos="3119"/>
                <w:tab w:val="left" w:pos="3544"/>
              </w:tabs>
              <w:spacing w:after="120"/>
              <w:jc w:val="both"/>
              <w:rPr>
                <w:rFonts w:ascii="Calibri" w:hAnsi="Calibri" w:cs="Calibri"/>
                <w:szCs w:val="22"/>
              </w:rPr>
            </w:pPr>
            <w:r w:rsidRPr="00587F09">
              <w:rPr>
                <w:rFonts w:ascii="Calibri" w:hAnsi="Calibri" w:cs="Calibri"/>
                <w:szCs w:val="22"/>
              </w:rPr>
              <w:t>Données socio-démographiques, données biologiques</w:t>
            </w:r>
          </w:p>
        </w:tc>
      </w:tr>
      <w:tr w:rsidR="00130D64" w:rsidRPr="00587F09" w14:paraId="1481756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59959E45" w14:textId="77777777" w:rsidR="00130D64" w:rsidRPr="00587F09" w:rsidRDefault="00130D64" w:rsidP="00130D64">
            <w:pPr>
              <w:tabs>
                <w:tab w:val="right" w:pos="3119"/>
                <w:tab w:val="left" w:pos="3544"/>
              </w:tabs>
              <w:spacing w:after="120"/>
              <w:jc w:val="both"/>
              <w:rPr>
                <w:rFonts w:ascii="Calibri" w:hAnsi="Calibri" w:cs="Calibri"/>
                <w:szCs w:val="22"/>
              </w:rPr>
            </w:pPr>
            <w:r w:rsidRPr="00587F09">
              <w:rPr>
                <w:rFonts w:ascii="Calibri" w:hAnsi="Calibri" w:cs="Calibri"/>
                <w:szCs w:val="22"/>
              </w:rPr>
              <w:t>Résultats globaux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5BE5A896" w14:textId="77777777" w:rsidR="00130D64" w:rsidRPr="00587F09" w:rsidRDefault="00130D64" w:rsidP="00130D64">
            <w:pPr>
              <w:tabs>
                <w:tab w:val="right" w:pos="3119"/>
                <w:tab w:val="left" w:pos="3544"/>
              </w:tabs>
              <w:spacing w:after="120"/>
              <w:jc w:val="both"/>
              <w:rPr>
                <w:rFonts w:ascii="Calibri" w:hAnsi="Calibri" w:cs="Calibri"/>
                <w:szCs w:val="22"/>
                <w:lang w:val="en-US"/>
              </w:rPr>
            </w:pPr>
            <w:r w:rsidRPr="00587F09">
              <w:rPr>
                <w:rFonts w:ascii="Calibri" w:hAnsi="Calibri" w:cs="Calibri"/>
                <w:i/>
                <w:iCs/>
                <w:szCs w:val="22"/>
                <w:lang w:val="en-US"/>
              </w:rPr>
              <w:t>Sensitivity to Broadly Neutralizing Antibodies of Recently Transmitted HIV-1 Clade CRF02_AG Viruses with a Focus on Evolution over Time</w:t>
            </w:r>
            <w:r w:rsidRPr="00587F09">
              <w:rPr>
                <w:rFonts w:ascii="Calibri" w:hAnsi="Calibri" w:cs="Calibri"/>
                <w:szCs w:val="22"/>
                <w:lang w:val="en-US"/>
              </w:rPr>
              <w:t xml:space="preserve">. </w:t>
            </w:r>
            <w:r w:rsidRPr="00587F09">
              <w:rPr>
                <w:rStyle w:val="Lienhypertexte"/>
                <w:rFonts w:ascii="Calibri" w:hAnsi="Calibri" w:cs="Calibri"/>
                <w:color w:val="auto"/>
                <w:szCs w:val="22"/>
                <w:u w:val="none"/>
                <w:lang w:val="en-US"/>
              </w:rPr>
              <w:t>Journal of Virology January 2019 Volume 93 Issue 2 e01492-18</w:t>
            </w:r>
          </w:p>
        </w:tc>
      </w:tr>
    </w:tbl>
    <w:p w14:paraId="4582EF3A" w14:textId="77777777" w:rsidR="00114600" w:rsidRPr="00587F09" w:rsidRDefault="00114600" w:rsidP="00114600">
      <w:pPr>
        <w:tabs>
          <w:tab w:val="right" w:pos="3119"/>
          <w:tab w:val="left" w:pos="3544"/>
        </w:tabs>
        <w:spacing w:after="120"/>
        <w:rPr>
          <w:rFonts w:ascii="Calibri" w:hAnsi="Calibri" w:cs="Calibri"/>
          <w:szCs w:val="22"/>
          <w:lang w:val="en-US"/>
        </w:rPr>
      </w:pPr>
    </w:p>
    <w:tbl>
      <w:tblPr>
        <w:tblW w:w="9776" w:type="dxa"/>
        <w:tblLayout w:type="fixed"/>
        <w:tblLook w:val="0000" w:firstRow="0" w:lastRow="0" w:firstColumn="0" w:lastColumn="0" w:noHBand="0" w:noVBand="0"/>
      </w:tblPr>
      <w:tblGrid>
        <w:gridCol w:w="2660"/>
        <w:gridCol w:w="7116"/>
      </w:tblGrid>
      <w:tr w:rsidR="00587F09" w:rsidRPr="00587F09" w14:paraId="6D84695A"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4B205DF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Titre du projet</w:t>
            </w:r>
          </w:p>
        </w:tc>
        <w:tc>
          <w:tcPr>
            <w:tcW w:w="7116" w:type="dxa"/>
            <w:tcBorders>
              <w:top w:val="single" w:sz="4" w:space="0" w:color="000000"/>
              <w:left w:val="single" w:sz="4" w:space="0" w:color="000000"/>
              <w:bottom w:val="single" w:sz="4" w:space="0" w:color="000000"/>
              <w:right w:val="single" w:sz="4" w:space="0" w:color="000000"/>
            </w:tcBorders>
          </w:tcPr>
          <w:p w14:paraId="43B0B7B5" w14:textId="382B2AB4" w:rsidR="00114600" w:rsidRPr="00587F09" w:rsidRDefault="00114600" w:rsidP="00687755">
            <w:pPr>
              <w:jc w:val="both"/>
              <w:rPr>
                <w:rFonts w:ascii="Calibri" w:hAnsi="Calibri" w:cs="Calibri"/>
                <w:b/>
                <w:bCs/>
                <w:szCs w:val="22"/>
              </w:rPr>
            </w:pPr>
            <w:r w:rsidRPr="00587F09">
              <w:rPr>
                <w:rFonts w:ascii="Calibri" w:hAnsi="Calibri" w:cs="Calibri"/>
                <w:b/>
                <w:bCs/>
                <w:szCs w:val="22"/>
              </w:rPr>
              <w:t>Etude des propriétés de la glycoprotéine d’enveloppe du VIH-1 de variants transmis au sein d’un même cluster de transmission.</w:t>
            </w:r>
          </w:p>
        </w:tc>
      </w:tr>
      <w:tr w:rsidR="00587F09" w:rsidRPr="00587F09" w14:paraId="11227598" w14:textId="77777777" w:rsidTr="00114600">
        <w:tc>
          <w:tcPr>
            <w:tcW w:w="2660" w:type="dxa"/>
            <w:tcBorders>
              <w:top w:val="single" w:sz="4" w:space="0" w:color="000000"/>
              <w:left w:val="single" w:sz="4" w:space="0" w:color="000000"/>
              <w:bottom w:val="single" w:sz="4" w:space="0" w:color="000000"/>
              <w:right w:val="single" w:sz="4" w:space="0" w:color="000000"/>
            </w:tcBorders>
          </w:tcPr>
          <w:p w14:paraId="0BCA904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Résumé du projet</w:t>
            </w:r>
          </w:p>
        </w:tc>
        <w:tc>
          <w:tcPr>
            <w:tcW w:w="7116" w:type="dxa"/>
            <w:tcBorders>
              <w:top w:val="single" w:sz="4" w:space="0" w:color="000000"/>
              <w:left w:val="single" w:sz="4" w:space="0" w:color="000000"/>
              <w:bottom w:val="single" w:sz="4" w:space="0" w:color="000000"/>
              <w:right w:val="single" w:sz="4" w:space="0" w:color="000000"/>
            </w:tcBorders>
          </w:tcPr>
          <w:p w14:paraId="750E449D"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La diversité des glycoprotéines d'enveloppe du VIH-1 (Env) est en grande partie une conséquence de la pression exercée par la réponse immunitaire adaptative à l'infection par le VIH-1.</w:t>
            </w:r>
          </w:p>
          <w:p w14:paraId="3F6B4428"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Le but de l’étude est de déterminer si le “bottle-neck” de transmission est un évènement stochastique ou s’il sélectionne des variants viraux ayant des propriétés biologiques particulières.</w:t>
            </w:r>
          </w:p>
        </w:tc>
      </w:tr>
      <w:tr w:rsidR="00587F09" w:rsidRPr="00587F09" w14:paraId="6531F3E3"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206117F"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Dates de début de réalisation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6DDA27B3"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2016</w:t>
            </w:r>
          </w:p>
        </w:tc>
      </w:tr>
      <w:tr w:rsidR="00587F09" w:rsidRPr="00587F09" w14:paraId="548978A9"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48664107"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Destinataires des données en France </w:t>
            </w:r>
          </w:p>
        </w:tc>
        <w:tc>
          <w:tcPr>
            <w:tcW w:w="7116" w:type="dxa"/>
            <w:tcBorders>
              <w:top w:val="single" w:sz="4" w:space="0" w:color="000000"/>
              <w:left w:val="single" w:sz="4" w:space="0" w:color="000000"/>
              <w:bottom w:val="single" w:sz="4" w:space="0" w:color="000000"/>
              <w:right w:val="single" w:sz="4" w:space="0" w:color="000000"/>
            </w:tcBorders>
            <w:vAlign w:val="center"/>
          </w:tcPr>
          <w:p w14:paraId="15D98329"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Maxime Beretta, Martine Braibant, Pr Francis Barin (Laboratoire de Virologie-CHU Tours)</w:t>
            </w:r>
          </w:p>
        </w:tc>
      </w:tr>
      <w:tr w:rsidR="00587F09" w:rsidRPr="00587F09" w14:paraId="3422799A"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8E6D126"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Destinataire des données à l’étranger</w:t>
            </w:r>
          </w:p>
        </w:tc>
        <w:tc>
          <w:tcPr>
            <w:tcW w:w="7116" w:type="dxa"/>
            <w:tcBorders>
              <w:top w:val="single" w:sz="4" w:space="0" w:color="000000"/>
              <w:left w:val="single" w:sz="4" w:space="0" w:color="000000"/>
              <w:bottom w:val="single" w:sz="4" w:space="0" w:color="000000"/>
              <w:right w:val="single" w:sz="4" w:space="0" w:color="000000"/>
            </w:tcBorders>
            <w:vAlign w:val="center"/>
          </w:tcPr>
          <w:p w14:paraId="09F26BE9" w14:textId="42A0E71E" w:rsidR="00114600" w:rsidRPr="00587F09" w:rsidRDefault="00F653BA" w:rsidP="00A604E3">
            <w:pPr>
              <w:tabs>
                <w:tab w:val="right" w:pos="3119"/>
                <w:tab w:val="left" w:pos="3544"/>
              </w:tabs>
              <w:snapToGrid w:val="0"/>
              <w:spacing w:after="120"/>
              <w:jc w:val="both"/>
              <w:rPr>
                <w:rFonts w:ascii="Calibri" w:hAnsi="Calibri" w:cs="Calibri"/>
                <w:szCs w:val="22"/>
              </w:rPr>
            </w:pPr>
            <w:r>
              <w:rPr>
                <w:rFonts w:ascii="Calibri" w:hAnsi="Calibri" w:cs="Calibri"/>
                <w:szCs w:val="22"/>
              </w:rPr>
              <w:t xml:space="preserve"> Non</w:t>
            </w:r>
            <w:r w:rsidR="00764E62">
              <w:rPr>
                <w:rFonts w:ascii="Calibri" w:hAnsi="Calibri" w:cs="Calibri"/>
                <w:szCs w:val="22"/>
              </w:rPr>
              <w:t xml:space="preserve"> </w:t>
            </w:r>
          </w:p>
        </w:tc>
      </w:tr>
      <w:tr w:rsidR="00587F09" w:rsidRPr="00587F09" w14:paraId="46242BAD"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299FC603" w14:textId="77777777" w:rsidR="00114600" w:rsidRPr="00587F09" w:rsidRDefault="00114600" w:rsidP="00A604E3">
            <w:pPr>
              <w:tabs>
                <w:tab w:val="right" w:pos="3119"/>
                <w:tab w:val="left" w:pos="3544"/>
              </w:tabs>
              <w:spacing w:after="120"/>
              <w:jc w:val="both"/>
              <w:rPr>
                <w:rFonts w:ascii="Calibri" w:hAnsi="Calibri" w:cs="Calibri"/>
                <w:szCs w:val="22"/>
                <w:highlight w:val="cyan"/>
              </w:rPr>
            </w:pPr>
            <w:r w:rsidRPr="00587F09">
              <w:rPr>
                <w:rFonts w:ascii="Calibri" w:hAnsi="Calibri" w:cs="Calibri"/>
                <w:szCs w:val="22"/>
              </w:rPr>
              <w:t>Identité et responsable du traitement</w:t>
            </w:r>
          </w:p>
        </w:tc>
        <w:tc>
          <w:tcPr>
            <w:tcW w:w="7116" w:type="dxa"/>
            <w:tcBorders>
              <w:top w:val="single" w:sz="4" w:space="0" w:color="000000"/>
              <w:left w:val="single" w:sz="4" w:space="0" w:color="000000"/>
              <w:bottom w:val="single" w:sz="4" w:space="0" w:color="000000"/>
              <w:right w:val="single" w:sz="4" w:space="0" w:color="000000"/>
            </w:tcBorders>
            <w:vAlign w:val="center"/>
          </w:tcPr>
          <w:p w14:paraId="717C3C5A" w14:textId="527E0FFA" w:rsidR="00114600" w:rsidRPr="00587F09" w:rsidRDefault="00130D64" w:rsidP="00A604E3">
            <w:pPr>
              <w:tabs>
                <w:tab w:val="right" w:pos="3119"/>
                <w:tab w:val="left" w:pos="3544"/>
              </w:tabs>
              <w:snapToGrid w:val="0"/>
              <w:spacing w:after="120"/>
              <w:jc w:val="both"/>
              <w:rPr>
                <w:rFonts w:ascii="Calibri" w:hAnsi="Calibri" w:cs="Calibri"/>
                <w:szCs w:val="22"/>
                <w:highlight w:val="cyan"/>
              </w:rPr>
            </w:pPr>
            <w:r w:rsidRPr="00587F09">
              <w:rPr>
                <w:rFonts w:ascii="Calibri" w:hAnsi="Calibri" w:cs="Calibri"/>
                <w:szCs w:val="22"/>
              </w:rPr>
              <w:t>Inserm-ANRS MIE</w:t>
            </w:r>
          </w:p>
        </w:tc>
      </w:tr>
      <w:tr w:rsidR="00587F09" w:rsidRPr="00587F09" w14:paraId="536C92E7"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74AC63B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Transfert de données et/ou échantillons</w:t>
            </w:r>
          </w:p>
        </w:tc>
        <w:tc>
          <w:tcPr>
            <w:tcW w:w="7116" w:type="dxa"/>
            <w:tcBorders>
              <w:top w:val="single" w:sz="4" w:space="0" w:color="000000"/>
              <w:left w:val="single" w:sz="4" w:space="0" w:color="000000"/>
              <w:bottom w:val="single" w:sz="4" w:space="0" w:color="000000"/>
              <w:right w:val="single" w:sz="4" w:space="0" w:color="000000"/>
            </w:tcBorders>
            <w:vAlign w:val="center"/>
          </w:tcPr>
          <w:p w14:paraId="147B25FA"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Oui</w:t>
            </w:r>
          </w:p>
        </w:tc>
      </w:tr>
      <w:tr w:rsidR="00587F09" w:rsidRPr="00587F09" w14:paraId="6EE08D5F"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074C92C5"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 xml:space="preserve">Durée de conservation des données et/ou échantillons pour ce projet </w:t>
            </w:r>
            <w:r w:rsidRPr="00587F09">
              <w:rPr>
                <w:rFonts w:ascii="Calibri" w:hAnsi="Calibri" w:cs="Calibri"/>
                <w:i/>
                <w:iCs/>
                <w:szCs w:val="22"/>
              </w:rPr>
              <w:t>(à compter de la date de démarrage du projet)</w:t>
            </w:r>
          </w:p>
        </w:tc>
        <w:tc>
          <w:tcPr>
            <w:tcW w:w="7116" w:type="dxa"/>
            <w:tcBorders>
              <w:top w:val="single" w:sz="4" w:space="0" w:color="000000"/>
              <w:left w:val="single" w:sz="4" w:space="0" w:color="000000"/>
              <w:bottom w:val="single" w:sz="4" w:space="0" w:color="000000"/>
              <w:right w:val="single" w:sz="4" w:space="0" w:color="000000"/>
            </w:tcBorders>
            <w:vAlign w:val="center"/>
          </w:tcPr>
          <w:p w14:paraId="1FA743C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Durée de l’étude et publication des résultats</w:t>
            </w:r>
          </w:p>
        </w:tc>
      </w:tr>
      <w:tr w:rsidR="00587F09" w:rsidRPr="00587F09" w14:paraId="7506C13C" w14:textId="77777777" w:rsidTr="002A6B8F">
        <w:tc>
          <w:tcPr>
            <w:tcW w:w="2660" w:type="dxa"/>
            <w:tcBorders>
              <w:top w:val="single" w:sz="4" w:space="0" w:color="000000"/>
              <w:left w:val="single" w:sz="4" w:space="0" w:color="000000"/>
              <w:bottom w:val="single" w:sz="4" w:space="0" w:color="000000"/>
              <w:right w:val="single" w:sz="4" w:space="0" w:color="000000"/>
            </w:tcBorders>
          </w:tcPr>
          <w:p w14:paraId="379C726B"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Catégorie de données</w:t>
            </w:r>
          </w:p>
        </w:tc>
        <w:tc>
          <w:tcPr>
            <w:tcW w:w="7116" w:type="dxa"/>
            <w:tcBorders>
              <w:top w:val="single" w:sz="4" w:space="0" w:color="000000"/>
              <w:left w:val="single" w:sz="4" w:space="0" w:color="000000"/>
              <w:bottom w:val="single" w:sz="4" w:space="0" w:color="000000"/>
              <w:right w:val="single" w:sz="4" w:space="0" w:color="000000"/>
            </w:tcBorders>
            <w:vAlign w:val="center"/>
          </w:tcPr>
          <w:p w14:paraId="07DE44EC" w14:textId="77777777" w:rsidR="00114600" w:rsidRPr="00587F09" w:rsidRDefault="00114600" w:rsidP="00A604E3">
            <w:pPr>
              <w:tabs>
                <w:tab w:val="right" w:pos="3119"/>
                <w:tab w:val="left" w:pos="3544"/>
              </w:tabs>
              <w:spacing w:after="120"/>
              <w:jc w:val="both"/>
              <w:rPr>
                <w:rFonts w:ascii="Calibri" w:hAnsi="Calibri" w:cs="Calibri"/>
                <w:szCs w:val="22"/>
              </w:rPr>
            </w:pPr>
            <w:r w:rsidRPr="00587F09">
              <w:rPr>
                <w:rFonts w:ascii="Calibri" w:hAnsi="Calibri" w:cs="Calibri"/>
                <w:szCs w:val="22"/>
              </w:rPr>
              <w:t>Données biologiques, prélèvements</w:t>
            </w:r>
          </w:p>
        </w:tc>
      </w:tr>
      <w:tr w:rsidR="00587F09" w:rsidRPr="00A841BC" w14:paraId="44EDDD1E" w14:textId="77777777" w:rsidTr="0051485A">
        <w:trPr>
          <w:trHeight w:val="175"/>
        </w:trPr>
        <w:tc>
          <w:tcPr>
            <w:tcW w:w="2660" w:type="dxa"/>
            <w:tcBorders>
              <w:top w:val="single" w:sz="4" w:space="0" w:color="000000"/>
              <w:left w:val="single" w:sz="4" w:space="0" w:color="000000"/>
              <w:bottom w:val="single" w:sz="4" w:space="0" w:color="000000"/>
              <w:right w:val="single" w:sz="4" w:space="0" w:color="000000"/>
            </w:tcBorders>
          </w:tcPr>
          <w:p w14:paraId="1F302125" w14:textId="77777777" w:rsidR="00114600" w:rsidRPr="00587F09" w:rsidRDefault="00114600" w:rsidP="0051485A">
            <w:pPr>
              <w:rPr>
                <w:rFonts w:ascii="Calibri" w:hAnsi="Calibri" w:cs="Calibri"/>
                <w:szCs w:val="22"/>
              </w:rPr>
            </w:pPr>
            <w:r w:rsidRPr="00587F09">
              <w:rPr>
                <w:rFonts w:ascii="Calibri" w:hAnsi="Calibri" w:cs="Calibri"/>
                <w:szCs w:val="22"/>
              </w:rPr>
              <w:t>Résultats globaux du projet</w:t>
            </w:r>
          </w:p>
        </w:tc>
        <w:tc>
          <w:tcPr>
            <w:tcW w:w="7116" w:type="dxa"/>
            <w:tcBorders>
              <w:top w:val="single" w:sz="4" w:space="0" w:color="000000"/>
              <w:left w:val="single" w:sz="4" w:space="0" w:color="000000"/>
              <w:bottom w:val="single" w:sz="4" w:space="0" w:color="000000"/>
              <w:right w:val="single" w:sz="4" w:space="0" w:color="000000"/>
            </w:tcBorders>
          </w:tcPr>
          <w:p w14:paraId="14745625" w14:textId="77777777" w:rsidR="00114600" w:rsidRPr="00587F09" w:rsidRDefault="00114600" w:rsidP="0051485A">
            <w:pPr>
              <w:rPr>
                <w:rFonts w:ascii="Calibri" w:hAnsi="Calibri" w:cs="Calibri"/>
                <w:i/>
                <w:iCs/>
                <w:szCs w:val="22"/>
                <w:lang w:val="en-US"/>
              </w:rPr>
            </w:pPr>
            <w:bookmarkStart w:id="31" w:name="_Toc225504987"/>
            <w:bookmarkStart w:id="32" w:name="_Toc225505542"/>
            <w:bookmarkStart w:id="33" w:name="_Toc225507246"/>
            <w:r w:rsidRPr="00587F09">
              <w:rPr>
                <w:rFonts w:ascii="Calibri" w:hAnsi="Calibri" w:cs="Calibri"/>
                <w:i/>
                <w:iCs/>
                <w:szCs w:val="22"/>
                <w:lang w:val="en-US"/>
              </w:rPr>
              <w:t>Phenotypic properties of envelope glycoproteins of transmitted HIV-1 variants from participants belonging to transmission chains.</w:t>
            </w:r>
            <w:bookmarkEnd w:id="31"/>
            <w:bookmarkEnd w:id="32"/>
            <w:bookmarkEnd w:id="33"/>
          </w:p>
          <w:p w14:paraId="4E198AC7" w14:textId="77777777" w:rsidR="00114600" w:rsidRPr="00587F09" w:rsidRDefault="00114600" w:rsidP="0051485A">
            <w:pPr>
              <w:rPr>
                <w:rFonts w:ascii="Calibri" w:hAnsi="Calibri" w:cs="Calibri"/>
                <w:szCs w:val="22"/>
                <w:lang w:val="en-US"/>
              </w:rPr>
            </w:pPr>
            <w:r w:rsidRPr="00587F09">
              <w:rPr>
                <w:rStyle w:val="Lienhypertexte"/>
                <w:rFonts w:ascii="Calibri" w:hAnsi="Calibri" w:cs="Calibri"/>
                <w:i/>
                <w:iCs/>
                <w:color w:val="auto"/>
                <w:szCs w:val="22"/>
                <w:u w:val="none"/>
                <w:lang w:val="en-US"/>
              </w:rPr>
              <w:t>AIDS: </w:t>
            </w:r>
            <w:hyperlink r:id="rId13">
              <w:r w:rsidRPr="00587F09">
                <w:rPr>
                  <w:rStyle w:val="Lienhypertexte"/>
                  <w:rFonts w:ascii="Calibri" w:hAnsi="Calibri" w:cs="Calibri"/>
                  <w:i/>
                  <w:iCs/>
                  <w:color w:val="auto"/>
                  <w:szCs w:val="22"/>
                  <w:u w:val="none"/>
                  <w:lang w:val="en-US"/>
                </w:rPr>
                <w:t>September 10, 2018 - Volume 32 - Issue 14 - p 1917-1926</w:t>
              </w:r>
            </w:hyperlink>
          </w:p>
        </w:tc>
      </w:tr>
    </w:tbl>
    <w:p w14:paraId="36AB628F" w14:textId="77777777" w:rsidR="001444E6" w:rsidRPr="00587F09" w:rsidRDefault="001444E6" w:rsidP="001444E6">
      <w:pPr>
        <w:tabs>
          <w:tab w:val="right" w:pos="3119"/>
          <w:tab w:val="left" w:pos="3544"/>
        </w:tabs>
        <w:spacing w:after="120"/>
        <w:rPr>
          <w:rFonts w:ascii="Calibri" w:hAnsi="Calibri" w:cs="Calibri"/>
          <w:szCs w:val="22"/>
          <w:lang w:val="en-US"/>
        </w:rPr>
      </w:pPr>
    </w:p>
    <w:p w14:paraId="09240AE2" w14:textId="18CE9986" w:rsidR="001E1584" w:rsidRPr="00587F09" w:rsidRDefault="001E1584">
      <w:pPr>
        <w:rPr>
          <w:rFonts w:ascii="Calibri" w:hAnsi="Calibri" w:cs="Calibri"/>
          <w:szCs w:val="22"/>
          <w:lang w:val="en-US"/>
        </w:rPr>
      </w:pPr>
    </w:p>
    <w:sectPr w:rsidR="001E1584" w:rsidRPr="00587F09" w:rsidSect="0090735C">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BDEA3" w14:textId="77777777" w:rsidR="006A32F9" w:rsidRDefault="006A32F9" w:rsidP="00144824">
      <w:r>
        <w:separator/>
      </w:r>
    </w:p>
  </w:endnote>
  <w:endnote w:type="continuationSeparator" w:id="0">
    <w:p w14:paraId="635FF019" w14:textId="77777777" w:rsidR="006A32F9" w:rsidRDefault="006A32F9" w:rsidP="00144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Mincho;ＭＳ 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2174462"/>
      <w:docPartObj>
        <w:docPartGallery w:val="Page Numbers (Bottom of Page)"/>
        <w:docPartUnique/>
      </w:docPartObj>
    </w:sdtPr>
    <w:sdtContent>
      <w:p w14:paraId="1D87DB9F" w14:textId="3D2103A9" w:rsidR="005B4E63" w:rsidRDefault="005B4E63">
        <w:pPr>
          <w:pStyle w:val="Pieddepage"/>
          <w:jc w:val="right"/>
        </w:pPr>
        <w:r>
          <w:fldChar w:fldCharType="begin"/>
        </w:r>
        <w:r>
          <w:instrText>PAGE   \* MERGEFORMAT</w:instrText>
        </w:r>
        <w:r>
          <w:fldChar w:fldCharType="separate"/>
        </w:r>
        <w:r>
          <w:t>2</w:t>
        </w:r>
        <w:r>
          <w:fldChar w:fldCharType="end"/>
        </w:r>
      </w:p>
    </w:sdtContent>
  </w:sdt>
  <w:p w14:paraId="011E7CE2" w14:textId="77777777" w:rsidR="005B4E63" w:rsidRDefault="005B4E6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7AA38" w14:textId="77777777" w:rsidR="006A32F9" w:rsidRDefault="006A32F9" w:rsidP="00144824">
      <w:r>
        <w:separator/>
      </w:r>
    </w:p>
  </w:footnote>
  <w:footnote w:type="continuationSeparator" w:id="0">
    <w:p w14:paraId="5FA2807F" w14:textId="77777777" w:rsidR="006A32F9" w:rsidRDefault="006A32F9" w:rsidP="001448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0930A" w14:textId="1D8A5E97" w:rsidR="00144824" w:rsidRDefault="00144824">
    <w:pPr>
      <w:pStyle w:val="En-tte"/>
    </w:pPr>
    <w:r w:rsidRPr="00131EFB">
      <w:rPr>
        <w:i/>
        <w:noProof/>
      </w:rPr>
      <w:drawing>
        <wp:inline distT="0" distB="0" distL="0" distR="0" wp14:anchorId="67DFB471" wp14:editId="3BA75591">
          <wp:extent cx="1134110" cy="526415"/>
          <wp:effectExtent l="0" t="0" r="8890" b="6985"/>
          <wp:docPr id="1571747154" name="Image 1" descr="G:\Transferts ANRS\KIT COM INTERNE\Logo\logo_an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G:\Transferts ANRS\KIT COM INTERNE\Logo\logo_anr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4110" cy="526415"/>
                  </a:xfrm>
                  <a:prstGeom prst="rect">
                    <a:avLst/>
                  </a:prstGeom>
                  <a:noFill/>
                  <a:ln>
                    <a:noFill/>
                  </a:ln>
                </pic:spPr>
              </pic:pic>
            </a:graphicData>
          </a:graphic>
        </wp:inline>
      </w:drawing>
    </w:r>
  </w:p>
  <w:p w14:paraId="127CE1F4" w14:textId="77777777" w:rsidR="00144824" w:rsidRDefault="0014482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13E18"/>
    <w:multiLevelType w:val="hybridMultilevel"/>
    <w:tmpl w:val="F64C836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66A4EB8"/>
    <w:multiLevelType w:val="multilevel"/>
    <w:tmpl w:val="53A431B6"/>
    <w:lvl w:ilvl="0">
      <w:start w:val="1"/>
      <w:numFmt w:val="decimal"/>
      <w:lvlText w:val="%1."/>
      <w:lvlJc w:val="left"/>
      <w:pPr>
        <w:tabs>
          <w:tab w:val="num" w:pos="0"/>
        </w:tabs>
        <w:ind w:left="108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2125B7"/>
    <w:multiLevelType w:val="hybridMultilevel"/>
    <w:tmpl w:val="6F3232F6"/>
    <w:lvl w:ilvl="0" w:tplc="095C72FC">
      <w:start w:val="1"/>
      <w:numFmt w:val="decimal"/>
      <w:suff w:val="nothing"/>
      <w:lvlText w:val="B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CB20593"/>
    <w:multiLevelType w:val="hybridMultilevel"/>
    <w:tmpl w:val="720215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E0447E5"/>
    <w:multiLevelType w:val="hybridMultilevel"/>
    <w:tmpl w:val="6E88F396"/>
    <w:lvl w:ilvl="0" w:tplc="0A0231CA">
      <w:start w:val="2"/>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15:restartNumberingAfterBreak="0">
    <w:nsid w:val="21C53A90"/>
    <w:multiLevelType w:val="hybridMultilevel"/>
    <w:tmpl w:val="971A67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CB83AB1"/>
    <w:multiLevelType w:val="multilevel"/>
    <w:tmpl w:val="C20E0E76"/>
    <w:lvl w:ilvl="0">
      <w:start w:val="1"/>
      <w:numFmt w:val="upperLetter"/>
      <w:lvlText w:val="%1."/>
      <w:lvlJc w:val="left"/>
      <w:pPr>
        <w:tabs>
          <w:tab w:val="num" w:pos="0"/>
        </w:tabs>
        <w:ind w:left="144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F0E6994"/>
    <w:multiLevelType w:val="hybridMultilevel"/>
    <w:tmpl w:val="D83AC2DE"/>
    <w:lvl w:ilvl="0" w:tplc="4C887AC6">
      <w:start w:val="1"/>
      <w:numFmt w:val="decimal"/>
      <w:lvlText w:val="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7475984"/>
    <w:multiLevelType w:val="hybridMultilevel"/>
    <w:tmpl w:val="1592E742"/>
    <w:lvl w:ilvl="0" w:tplc="B41E67E0">
      <w:start w:val="1"/>
      <w:numFmt w:val="decimal"/>
      <w:suff w:val="nothing"/>
      <w:lvlText w:val="B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8BF240C"/>
    <w:multiLevelType w:val="hybridMultilevel"/>
    <w:tmpl w:val="251CE5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E516055"/>
    <w:multiLevelType w:val="hybridMultilevel"/>
    <w:tmpl w:val="1F241618"/>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05B215A"/>
    <w:multiLevelType w:val="multilevel"/>
    <w:tmpl w:val="734A3C1A"/>
    <w:lvl w:ilvl="0">
      <w:start w:val="1"/>
      <w:numFmt w:val="bullet"/>
      <w:lvlText w:val=""/>
      <w:lvlJc w:val="left"/>
      <w:pPr>
        <w:tabs>
          <w:tab w:val="num" w:pos="0"/>
        </w:tabs>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25C12E4"/>
    <w:multiLevelType w:val="hybridMultilevel"/>
    <w:tmpl w:val="ADAAEE1A"/>
    <w:lvl w:ilvl="0" w:tplc="360CBF4A">
      <w:start w:val="1"/>
      <w:numFmt w:val="decimal"/>
      <w:lvlText w:val="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FCD2AA7"/>
    <w:multiLevelType w:val="hybridMultilevel"/>
    <w:tmpl w:val="EE9EAFDC"/>
    <w:lvl w:ilvl="0" w:tplc="D558408C">
      <w:start w:val="1"/>
      <w:numFmt w:val="decimal"/>
      <w:lvlText w:val="A-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36222C4"/>
    <w:multiLevelType w:val="hybridMultilevel"/>
    <w:tmpl w:val="0BC26764"/>
    <w:lvl w:ilvl="0" w:tplc="353EE7CA">
      <w:start w:val="1"/>
      <w:numFmt w:val="decimal"/>
      <w:lvlText w:val="3-%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5757A67"/>
    <w:multiLevelType w:val="hybridMultilevel"/>
    <w:tmpl w:val="42261D44"/>
    <w:lvl w:ilvl="0" w:tplc="0F3E0864">
      <w:start w:val="1"/>
      <w:numFmt w:val="decimal"/>
      <w:lvlText w:val="%1."/>
      <w:lvlJc w:val="left"/>
      <w:pPr>
        <w:ind w:left="2160" w:hanging="360"/>
      </w:pPr>
      <w:rPr>
        <w:rFonts w:hint="default"/>
      </w:r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16" w15:restartNumberingAfterBreak="0">
    <w:nsid w:val="6F532571"/>
    <w:multiLevelType w:val="multilevel"/>
    <w:tmpl w:val="9C76D35E"/>
    <w:lvl w:ilvl="0">
      <w:start w:val="1"/>
      <w:numFmt w:val="decimal"/>
      <w:lvlText w:val="%1."/>
      <w:lvlJc w:val="left"/>
      <w:pPr>
        <w:tabs>
          <w:tab w:val="num" w:pos="0"/>
        </w:tabs>
        <w:ind w:left="1440" w:hanging="360"/>
      </w:pPr>
      <w:rPr>
        <w:rFonts w:ascii="Calibri" w:eastAsia="Times New Roman" w:hAnsi="Calibri" w:cs="Calibr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6E34572"/>
    <w:multiLevelType w:val="hybridMultilevel"/>
    <w:tmpl w:val="0186A99A"/>
    <w:lvl w:ilvl="0" w:tplc="31CCE7AA">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8" w15:restartNumberingAfterBreak="0">
    <w:nsid w:val="7E3F02E3"/>
    <w:multiLevelType w:val="hybridMultilevel"/>
    <w:tmpl w:val="07FEE5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13241945">
    <w:abstractNumId w:val="1"/>
  </w:num>
  <w:num w:numId="2" w16cid:durableId="1120879433">
    <w:abstractNumId w:val="6"/>
  </w:num>
  <w:num w:numId="3" w16cid:durableId="1297832083">
    <w:abstractNumId w:val="16"/>
  </w:num>
  <w:num w:numId="4" w16cid:durableId="1873958040">
    <w:abstractNumId w:val="4"/>
  </w:num>
  <w:num w:numId="5" w16cid:durableId="2136176719">
    <w:abstractNumId w:val="17"/>
  </w:num>
  <w:num w:numId="6" w16cid:durableId="668026299">
    <w:abstractNumId w:val="15"/>
  </w:num>
  <w:num w:numId="7" w16cid:durableId="18094505">
    <w:abstractNumId w:val="11"/>
  </w:num>
  <w:num w:numId="8" w16cid:durableId="456949557">
    <w:abstractNumId w:val="0"/>
  </w:num>
  <w:num w:numId="9" w16cid:durableId="1877038715">
    <w:abstractNumId w:val="18"/>
  </w:num>
  <w:num w:numId="10" w16cid:durableId="1007555303">
    <w:abstractNumId w:val="5"/>
  </w:num>
  <w:num w:numId="11" w16cid:durableId="1886746461">
    <w:abstractNumId w:val="3"/>
  </w:num>
  <w:num w:numId="12" w16cid:durableId="1512451513">
    <w:abstractNumId w:val="13"/>
  </w:num>
  <w:num w:numId="13" w16cid:durableId="195630396">
    <w:abstractNumId w:val="12"/>
  </w:num>
  <w:num w:numId="14" w16cid:durableId="1846699422">
    <w:abstractNumId w:val="14"/>
  </w:num>
  <w:num w:numId="15" w16cid:durableId="1433820127">
    <w:abstractNumId w:val="9"/>
  </w:num>
  <w:num w:numId="16" w16cid:durableId="1802847386">
    <w:abstractNumId w:val="10"/>
  </w:num>
  <w:num w:numId="17" w16cid:durableId="483011090">
    <w:abstractNumId w:val="8"/>
  </w:num>
  <w:num w:numId="18" w16cid:durableId="1968001813">
    <w:abstractNumId w:val="2"/>
  </w:num>
  <w:num w:numId="19" w16cid:durableId="20279043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824"/>
    <w:rsid w:val="00012806"/>
    <w:rsid w:val="00013575"/>
    <w:rsid w:val="00016D26"/>
    <w:rsid w:val="00061228"/>
    <w:rsid w:val="00070F1E"/>
    <w:rsid w:val="000712C9"/>
    <w:rsid w:val="00090A30"/>
    <w:rsid w:val="000A3059"/>
    <w:rsid w:val="000B5285"/>
    <w:rsid w:val="000C042B"/>
    <w:rsid w:val="000D5CEB"/>
    <w:rsid w:val="000F348E"/>
    <w:rsid w:val="0010574E"/>
    <w:rsid w:val="00114600"/>
    <w:rsid w:val="00121BC3"/>
    <w:rsid w:val="00130D64"/>
    <w:rsid w:val="001444E6"/>
    <w:rsid w:val="00144824"/>
    <w:rsid w:val="00175A6F"/>
    <w:rsid w:val="001C5D4C"/>
    <w:rsid w:val="001D343C"/>
    <w:rsid w:val="001D4919"/>
    <w:rsid w:val="001E1584"/>
    <w:rsid w:val="001E793A"/>
    <w:rsid w:val="001F105E"/>
    <w:rsid w:val="002104B3"/>
    <w:rsid w:val="00215919"/>
    <w:rsid w:val="00216465"/>
    <w:rsid w:val="0022672E"/>
    <w:rsid w:val="00244589"/>
    <w:rsid w:val="002473E8"/>
    <w:rsid w:val="0025295E"/>
    <w:rsid w:val="00290432"/>
    <w:rsid w:val="002A6B8F"/>
    <w:rsid w:val="002B1D36"/>
    <w:rsid w:val="002C26A0"/>
    <w:rsid w:val="002C7D91"/>
    <w:rsid w:val="00303345"/>
    <w:rsid w:val="00307384"/>
    <w:rsid w:val="003073DF"/>
    <w:rsid w:val="003205A1"/>
    <w:rsid w:val="00355F2B"/>
    <w:rsid w:val="00366D10"/>
    <w:rsid w:val="00367190"/>
    <w:rsid w:val="0037245E"/>
    <w:rsid w:val="003868F9"/>
    <w:rsid w:val="003A183D"/>
    <w:rsid w:val="003A28A4"/>
    <w:rsid w:val="003A3CE6"/>
    <w:rsid w:val="003B2BD9"/>
    <w:rsid w:val="003B6AC8"/>
    <w:rsid w:val="003D271A"/>
    <w:rsid w:val="003F4197"/>
    <w:rsid w:val="004102E6"/>
    <w:rsid w:val="004414B8"/>
    <w:rsid w:val="00441BCA"/>
    <w:rsid w:val="0044306F"/>
    <w:rsid w:val="00453D65"/>
    <w:rsid w:val="00463170"/>
    <w:rsid w:val="00464324"/>
    <w:rsid w:val="004870B2"/>
    <w:rsid w:val="0049280A"/>
    <w:rsid w:val="004942BD"/>
    <w:rsid w:val="004A1FAD"/>
    <w:rsid w:val="004A3911"/>
    <w:rsid w:val="004B089A"/>
    <w:rsid w:val="004C61A9"/>
    <w:rsid w:val="004E276F"/>
    <w:rsid w:val="0051136D"/>
    <w:rsid w:val="00511BB0"/>
    <w:rsid w:val="0051485A"/>
    <w:rsid w:val="00537055"/>
    <w:rsid w:val="00543B9F"/>
    <w:rsid w:val="005475E8"/>
    <w:rsid w:val="00554F87"/>
    <w:rsid w:val="005747D7"/>
    <w:rsid w:val="00575BEF"/>
    <w:rsid w:val="00580B96"/>
    <w:rsid w:val="00587F09"/>
    <w:rsid w:val="00596619"/>
    <w:rsid w:val="005A3DD2"/>
    <w:rsid w:val="005B4E63"/>
    <w:rsid w:val="005C03F3"/>
    <w:rsid w:val="005C1813"/>
    <w:rsid w:val="005C4B2F"/>
    <w:rsid w:val="005E0121"/>
    <w:rsid w:val="005E6C88"/>
    <w:rsid w:val="005E6DB8"/>
    <w:rsid w:val="00600F9E"/>
    <w:rsid w:val="00646D23"/>
    <w:rsid w:val="00671ACF"/>
    <w:rsid w:val="00687755"/>
    <w:rsid w:val="006936ED"/>
    <w:rsid w:val="006A32F9"/>
    <w:rsid w:val="006C034E"/>
    <w:rsid w:val="006F6F88"/>
    <w:rsid w:val="00706376"/>
    <w:rsid w:val="0071563E"/>
    <w:rsid w:val="00721957"/>
    <w:rsid w:val="00726D17"/>
    <w:rsid w:val="00746087"/>
    <w:rsid w:val="00747FCC"/>
    <w:rsid w:val="00753585"/>
    <w:rsid w:val="007540CE"/>
    <w:rsid w:val="00764E62"/>
    <w:rsid w:val="00771A29"/>
    <w:rsid w:val="00787C4C"/>
    <w:rsid w:val="0079336E"/>
    <w:rsid w:val="007A5D50"/>
    <w:rsid w:val="007A62C3"/>
    <w:rsid w:val="007B5462"/>
    <w:rsid w:val="007F220B"/>
    <w:rsid w:val="007F7FD6"/>
    <w:rsid w:val="008258B3"/>
    <w:rsid w:val="0083362F"/>
    <w:rsid w:val="00863A95"/>
    <w:rsid w:val="008805D4"/>
    <w:rsid w:val="008870B3"/>
    <w:rsid w:val="00895DEB"/>
    <w:rsid w:val="008B670E"/>
    <w:rsid w:val="008E72B8"/>
    <w:rsid w:val="008E7BB5"/>
    <w:rsid w:val="009051E5"/>
    <w:rsid w:val="0090735C"/>
    <w:rsid w:val="00911027"/>
    <w:rsid w:val="00913B5E"/>
    <w:rsid w:val="00917214"/>
    <w:rsid w:val="009531DE"/>
    <w:rsid w:val="00976485"/>
    <w:rsid w:val="00984996"/>
    <w:rsid w:val="00986BC5"/>
    <w:rsid w:val="00997439"/>
    <w:rsid w:val="009A5B24"/>
    <w:rsid w:val="009D1954"/>
    <w:rsid w:val="009E6EFA"/>
    <w:rsid w:val="00A24A75"/>
    <w:rsid w:val="00A302EB"/>
    <w:rsid w:val="00A41C5C"/>
    <w:rsid w:val="00A425DC"/>
    <w:rsid w:val="00A43870"/>
    <w:rsid w:val="00A45B5C"/>
    <w:rsid w:val="00A83F87"/>
    <w:rsid w:val="00A841BC"/>
    <w:rsid w:val="00A8624D"/>
    <w:rsid w:val="00A86C60"/>
    <w:rsid w:val="00AB55E6"/>
    <w:rsid w:val="00AD64DC"/>
    <w:rsid w:val="00AF00EF"/>
    <w:rsid w:val="00B02196"/>
    <w:rsid w:val="00B02E10"/>
    <w:rsid w:val="00B16CBF"/>
    <w:rsid w:val="00B279FB"/>
    <w:rsid w:val="00B443C0"/>
    <w:rsid w:val="00B45C2C"/>
    <w:rsid w:val="00B51199"/>
    <w:rsid w:val="00B53968"/>
    <w:rsid w:val="00B57A59"/>
    <w:rsid w:val="00B84C80"/>
    <w:rsid w:val="00B94DF4"/>
    <w:rsid w:val="00BB33DE"/>
    <w:rsid w:val="00BF3F90"/>
    <w:rsid w:val="00BF43B2"/>
    <w:rsid w:val="00C231B9"/>
    <w:rsid w:val="00C54D64"/>
    <w:rsid w:val="00C664A1"/>
    <w:rsid w:val="00C87CA8"/>
    <w:rsid w:val="00CB0549"/>
    <w:rsid w:val="00CB7CBC"/>
    <w:rsid w:val="00CF1143"/>
    <w:rsid w:val="00D41328"/>
    <w:rsid w:val="00D42CB9"/>
    <w:rsid w:val="00D6167D"/>
    <w:rsid w:val="00D624C4"/>
    <w:rsid w:val="00D80B81"/>
    <w:rsid w:val="00D858F8"/>
    <w:rsid w:val="00D8745D"/>
    <w:rsid w:val="00DC3C9E"/>
    <w:rsid w:val="00DE1A59"/>
    <w:rsid w:val="00DF236F"/>
    <w:rsid w:val="00E00312"/>
    <w:rsid w:val="00E01FCC"/>
    <w:rsid w:val="00E11E47"/>
    <w:rsid w:val="00E15810"/>
    <w:rsid w:val="00E3174C"/>
    <w:rsid w:val="00E373C9"/>
    <w:rsid w:val="00E37A15"/>
    <w:rsid w:val="00E42991"/>
    <w:rsid w:val="00E46316"/>
    <w:rsid w:val="00E47EEB"/>
    <w:rsid w:val="00E7418C"/>
    <w:rsid w:val="00E91DB3"/>
    <w:rsid w:val="00EA040C"/>
    <w:rsid w:val="00EA7211"/>
    <w:rsid w:val="00EB7063"/>
    <w:rsid w:val="00EC09AE"/>
    <w:rsid w:val="00ED302F"/>
    <w:rsid w:val="00EE1051"/>
    <w:rsid w:val="00F14F6B"/>
    <w:rsid w:val="00F22E97"/>
    <w:rsid w:val="00F3250A"/>
    <w:rsid w:val="00F40CE4"/>
    <w:rsid w:val="00F653BA"/>
    <w:rsid w:val="00F77327"/>
    <w:rsid w:val="00F87F9D"/>
    <w:rsid w:val="00FA7F51"/>
    <w:rsid w:val="00FB3E26"/>
    <w:rsid w:val="00FB573C"/>
    <w:rsid w:val="00FC2D1C"/>
    <w:rsid w:val="00FC3CC1"/>
    <w:rsid w:val="00FD78D9"/>
    <w:rsid w:val="00FE452F"/>
    <w:rsid w:val="00FE5D15"/>
    <w:rsid w:val="00FF411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8FB4E"/>
  <w15:chartTrackingRefBased/>
  <w15:docId w15:val="{EC0EF248-A702-4CF2-976A-C2F831E2C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824"/>
    <w:pPr>
      <w:spacing w:after="0" w:line="240" w:lineRule="auto"/>
    </w:pPr>
    <w:rPr>
      <w:rFonts w:ascii="Times New Roman" w:eastAsia="Times New Roman" w:hAnsi="Times New Roman" w:cs="Times New Roman"/>
      <w:kern w:val="0"/>
      <w:sz w:val="22"/>
      <w:lang w:eastAsia="fr-FR"/>
      <w14:ligatures w14:val="none"/>
    </w:rPr>
  </w:style>
  <w:style w:type="paragraph" w:styleId="Titre1">
    <w:name w:val="heading 1"/>
    <w:basedOn w:val="Normal"/>
    <w:next w:val="Normal"/>
    <w:link w:val="Titre1Car"/>
    <w:uiPriority w:val="9"/>
    <w:qFormat/>
    <w:rsid w:val="0014482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unhideWhenUsed/>
    <w:qFormat/>
    <w:rsid w:val="0014482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unhideWhenUsed/>
    <w:qFormat/>
    <w:rsid w:val="0014482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14482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lang w:eastAsia="en-US"/>
      <w14:ligatures w14:val="standardContextual"/>
    </w:rPr>
  </w:style>
  <w:style w:type="paragraph" w:styleId="Titre5">
    <w:name w:val="heading 5"/>
    <w:basedOn w:val="Normal"/>
    <w:next w:val="Normal"/>
    <w:link w:val="Titre5Car"/>
    <w:uiPriority w:val="9"/>
    <w:semiHidden/>
    <w:unhideWhenUsed/>
    <w:qFormat/>
    <w:rsid w:val="0014482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lang w:eastAsia="en-US"/>
      <w14:ligatures w14:val="standardContextual"/>
    </w:rPr>
  </w:style>
  <w:style w:type="paragraph" w:styleId="Titre6">
    <w:name w:val="heading 6"/>
    <w:basedOn w:val="Normal"/>
    <w:next w:val="Normal"/>
    <w:link w:val="Titre6Car"/>
    <w:uiPriority w:val="9"/>
    <w:semiHidden/>
    <w:unhideWhenUsed/>
    <w:qFormat/>
    <w:rsid w:val="00144824"/>
    <w:pPr>
      <w:keepNext/>
      <w:keepLines/>
      <w:spacing w:before="40" w:line="278" w:lineRule="auto"/>
      <w:outlineLvl w:val="5"/>
    </w:pPr>
    <w:rPr>
      <w:rFonts w:asciiTheme="minorHAnsi" w:eastAsiaTheme="majorEastAsia" w:hAnsiTheme="minorHAnsi" w:cstheme="majorBidi"/>
      <w:i/>
      <w:iCs/>
      <w:color w:val="595959" w:themeColor="text1" w:themeTint="A6"/>
      <w:kern w:val="2"/>
      <w:sz w:val="24"/>
      <w:lang w:eastAsia="en-US"/>
      <w14:ligatures w14:val="standardContextual"/>
    </w:rPr>
  </w:style>
  <w:style w:type="paragraph" w:styleId="Titre7">
    <w:name w:val="heading 7"/>
    <w:basedOn w:val="Normal"/>
    <w:next w:val="Normal"/>
    <w:link w:val="Titre7Car"/>
    <w:uiPriority w:val="9"/>
    <w:semiHidden/>
    <w:unhideWhenUsed/>
    <w:qFormat/>
    <w:rsid w:val="00144824"/>
    <w:pPr>
      <w:keepNext/>
      <w:keepLines/>
      <w:spacing w:before="40" w:line="278" w:lineRule="auto"/>
      <w:outlineLvl w:val="6"/>
    </w:pPr>
    <w:rPr>
      <w:rFonts w:asciiTheme="minorHAnsi" w:eastAsiaTheme="majorEastAsia" w:hAnsiTheme="minorHAnsi" w:cstheme="majorBidi"/>
      <w:color w:val="595959" w:themeColor="text1" w:themeTint="A6"/>
      <w:kern w:val="2"/>
      <w:sz w:val="24"/>
      <w:lang w:eastAsia="en-US"/>
      <w14:ligatures w14:val="standardContextual"/>
    </w:rPr>
  </w:style>
  <w:style w:type="paragraph" w:styleId="Titre8">
    <w:name w:val="heading 8"/>
    <w:basedOn w:val="Normal"/>
    <w:next w:val="Normal"/>
    <w:link w:val="Titre8Car"/>
    <w:uiPriority w:val="9"/>
    <w:semiHidden/>
    <w:unhideWhenUsed/>
    <w:qFormat/>
    <w:rsid w:val="00144824"/>
    <w:pPr>
      <w:keepNext/>
      <w:keepLines/>
      <w:spacing w:line="278" w:lineRule="auto"/>
      <w:outlineLvl w:val="7"/>
    </w:pPr>
    <w:rPr>
      <w:rFonts w:asciiTheme="minorHAnsi" w:eastAsiaTheme="majorEastAsia" w:hAnsiTheme="minorHAnsi" w:cstheme="majorBidi"/>
      <w:i/>
      <w:iCs/>
      <w:color w:val="272727" w:themeColor="text1" w:themeTint="D8"/>
      <w:kern w:val="2"/>
      <w:sz w:val="24"/>
      <w:lang w:eastAsia="en-US"/>
      <w14:ligatures w14:val="standardContextual"/>
    </w:rPr>
  </w:style>
  <w:style w:type="paragraph" w:styleId="Titre9">
    <w:name w:val="heading 9"/>
    <w:basedOn w:val="Normal"/>
    <w:next w:val="Normal"/>
    <w:link w:val="Titre9Car"/>
    <w:uiPriority w:val="9"/>
    <w:semiHidden/>
    <w:unhideWhenUsed/>
    <w:qFormat/>
    <w:rsid w:val="00144824"/>
    <w:pPr>
      <w:keepNext/>
      <w:keepLines/>
      <w:spacing w:line="278" w:lineRule="auto"/>
      <w:outlineLvl w:val="8"/>
    </w:pPr>
    <w:rPr>
      <w:rFonts w:asciiTheme="minorHAnsi" w:eastAsiaTheme="majorEastAsia" w:hAnsiTheme="minorHAnsi" w:cstheme="majorBidi"/>
      <w:color w:val="272727" w:themeColor="text1" w:themeTint="D8"/>
      <w:kern w:val="2"/>
      <w:sz w:val="24"/>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4482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14482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14482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4482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4482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4482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4482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4482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44824"/>
    <w:rPr>
      <w:rFonts w:eastAsiaTheme="majorEastAsia" w:cstheme="majorBidi"/>
      <w:color w:val="272727" w:themeColor="text1" w:themeTint="D8"/>
    </w:rPr>
  </w:style>
  <w:style w:type="paragraph" w:styleId="Titre">
    <w:name w:val="Title"/>
    <w:basedOn w:val="Normal"/>
    <w:next w:val="Normal"/>
    <w:link w:val="TitreCar"/>
    <w:qFormat/>
    <w:rsid w:val="0014482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rsid w:val="0014482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4482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14482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44824"/>
    <w:pPr>
      <w:spacing w:before="160" w:after="160" w:line="278" w:lineRule="auto"/>
      <w:jc w:val="center"/>
    </w:pPr>
    <w:rPr>
      <w:rFonts w:asciiTheme="minorHAnsi" w:eastAsiaTheme="minorHAnsi" w:hAnsiTheme="minorHAnsi" w:cstheme="minorBidi"/>
      <w:i/>
      <w:iCs/>
      <w:color w:val="404040" w:themeColor="text1" w:themeTint="BF"/>
      <w:kern w:val="2"/>
      <w:sz w:val="24"/>
      <w:lang w:eastAsia="en-US"/>
      <w14:ligatures w14:val="standardContextual"/>
    </w:rPr>
  </w:style>
  <w:style w:type="character" w:customStyle="1" w:styleId="CitationCar">
    <w:name w:val="Citation Car"/>
    <w:basedOn w:val="Policepardfaut"/>
    <w:link w:val="Citation"/>
    <w:uiPriority w:val="29"/>
    <w:rsid w:val="00144824"/>
    <w:rPr>
      <w:i/>
      <w:iCs/>
      <w:color w:val="404040" w:themeColor="text1" w:themeTint="BF"/>
    </w:rPr>
  </w:style>
  <w:style w:type="paragraph" w:styleId="Paragraphedeliste">
    <w:name w:val="List Paragraph"/>
    <w:basedOn w:val="Normal"/>
    <w:uiPriority w:val="34"/>
    <w:qFormat/>
    <w:rsid w:val="00144824"/>
    <w:pPr>
      <w:spacing w:after="160" w:line="278" w:lineRule="auto"/>
      <w:ind w:left="720"/>
      <w:contextualSpacing/>
    </w:pPr>
    <w:rPr>
      <w:rFonts w:asciiTheme="minorHAnsi" w:eastAsiaTheme="minorHAnsi" w:hAnsiTheme="minorHAnsi" w:cstheme="minorBidi"/>
      <w:kern w:val="2"/>
      <w:sz w:val="24"/>
      <w:lang w:eastAsia="en-US"/>
      <w14:ligatures w14:val="standardContextual"/>
    </w:rPr>
  </w:style>
  <w:style w:type="character" w:styleId="Accentuationintense">
    <w:name w:val="Intense Emphasis"/>
    <w:basedOn w:val="Policepardfaut"/>
    <w:uiPriority w:val="21"/>
    <w:qFormat/>
    <w:rsid w:val="00144824"/>
    <w:rPr>
      <w:i/>
      <w:iCs/>
      <w:color w:val="0F4761" w:themeColor="accent1" w:themeShade="BF"/>
    </w:rPr>
  </w:style>
  <w:style w:type="paragraph" w:styleId="Citationintense">
    <w:name w:val="Intense Quote"/>
    <w:basedOn w:val="Normal"/>
    <w:next w:val="Normal"/>
    <w:link w:val="CitationintenseCar"/>
    <w:uiPriority w:val="30"/>
    <w:qFormat/>
    <w:rsid w:val="0014482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lang w:eastAsia="en-US"/>
      <w14:ligatures w14:val="standardContextual"/>
    </w:rPr>
  </w:style>
  <w:style w:type="character" w:customStyle="1" w:styleId="CitationintenseCar">
    <w:name w:val="Citation intense Car"/>
    <w:basedOn w:val="Policepardfaut"/>
    <w:link w:val="Citationintense"/>
    <w:uiPriority w:val="30"/>
    <w:rsid w:val="00144824"/>
    <w:rPr>
      <w:i/>
      <w:iCs/>
      <w:color w:val="0F4761" w:themeColor="accent1" w:themeShade="BF"/>
    </w:rPr>
  </w:style>
  <w:style w:type="character" w:styleId="Rfrenceintense">
    <w:name w:val="Intense Reference"/>
    <w:basedOn w:val="Policepardfaut"/>
    <w:uiPriority w:val="32"/>
    <w:qFormat/>
    <w:rsid w:val="00144824"/>
    <w:rPr>
      <w:b/>
      <w:bCs/>
      <w:smallCaps/>
      <w:color w:val="0F4761" w:themeColor="accent1" w:themeShade="BF"/>
      <w:spacing w:val="5"/>
    </w:rPr>
  </w:style>
  <w:style w:type="paragraph" w:styleId="En-tte">
    <w:name w:val="header"/>
    <w:basedOn w:val="Normal"/>
    <w:link w:val="En-tteCar"/>
    <w:unhideWhenUsed/>
    <w:rsid w:val="00144824"/>
    <w:pPr>
      <w:tabs>
        <w:tab w:val="center" w:pos="4536"/>
        <w:tab w:val="right" w:pos="9072"/>
      </w:tabs>
    </w:pPr>
  </w:style>
  <w:style w:type="character" w:customStyle="1" w:styleId="En-tteCar">
    <w:name w:val="En-tête Car"/>
    <w:basedOn w:val="Policepardfaut"/>
    <w:link w:val="En-tte"/>
    <w:uiPriority w:val="99"/>
    <w:rsid w:val="00144824"/>
    <w:rPr>
      <w:rFonts w:ascii="Times New Roman" w:eastAsia="Times New Roman" w:hAnsi="Times New Roman" w:cs="Times New Roman"/>
      <w:kern w:val="0"/>
      <w:sz w:val="22"/>
      <w:lang w:eastAsia="fr-FR"/>
      <w14:ligatures w14:val="none"/>
    </w:rPr>
  </w:style>
  <w:style w:type="paragraph" w:styleId="Pieddepage">
    <w:name w:val="footer"/>
    <w:basedOn w:val="Normal"/>
    <w:link w:val="PieddepageCar"/>
    <w:uiPriority w:val="99"/>
    <w:unhideWhenUsed/>
    <w:rsid w:val="00144824"/>
    <w:pPr>
      <w:tabs>
        <w:tab w:val="center" w:pos="4536"/>
        <w:tab w:val="right" w:pos="9072"/>
      </w:tabs>
    </w:pPr>
  </w:style>
  <w:style w:type="character" w:customStyle="1" w:styleId="PieddepageCar">
    <w:name w:val="Pied de page Car"/>
    <w:basedOn w:val="Policepardfaut"/>
    <w:link w:val="Pieddepage"/>
    <w:uiPriority w:val="99"/>
    <w:rsid w:val="00144824"/>
    <w:rPr>
      <w:rFonts w:ascii="Times New Roman" w:eastAsia="Times New Roman" w:hAnsi="Times New Roman" w:cs="Times New Roman"/>
      <w:kern w:val="0"/>
      <w:sz w:val="22"/>
      <w:lang w:eastAsia="fr-FR"/>
      <w14:ligatures w14:val="none"/>
    </w:rPr>
  </w:style>
  <w:style w:type="paragraph" w:styleId="Commentaire">
    <w:name w:val="annotation text"/>
    <w:basedOn w:val="Normal"/>
    <w:link w:val="CommentaireCar"/>
    <w:semiHidden/>
    <w:rsid w:val="00144824"/>
    <w:pPr>
      <w:jc w:val="both"/>
    </w:pPr>
    <w:rPr>
      <w:sz w:val="20"/>
      <w:szCs w:val="20"/>
    </w:rPr>
  </w:style>
  <w:style w:type="character" w:customStyle="1" w:styleId="CommentaireCar">
    <w:name w:val="Commentaire Car"/>
    <w:basedOn w:val="Policepardfaut"/>
    <w:link w:val="Commentaire"/>
    <w:semiHidden/>
    <w:rsid w:val="00144824"/>
    <w:rPr>
      <w:rFonts w:ascii="Times New Roman" w:eastAsia="Times New Roman" w:hAnsi="Times New Roman" w:cs="Times New Roman"/>
      <w:kern w:val="0"/>
      <w:sz w:val="20"/>
      <w:szCs w:val="20"/>
      <w:lang w:eastAsia="fr-FR"/>
      <w14:ligatures w14:val="none"/>
    </w:rPr>
  </w:style>
  <w:style w:type="character" w:styleId="Marquedecommentaire">
    <w:name w:val="annotation reference"/>
    <w:rsid w:val="00144824"/>
    <w:rPr>
      <w:sz w:val="16"/>
      <w:szCs w:val="16"/>
    </w:rPr>
  </w:style>
  <w:style w:type="table" w:styleId="Grilledutableau">
    <w:name w:val="Table Grid"/>
    <w:basedOn w:val="TableauNormal"/>
    <w:uiPriority w:val="39"/>
    <w:rsid w:val="000D5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uiPriority w:val="99"/>
    <w:rsid w:val="00E15810"/>
    <w:rPr>
      <w:color w:val="0000FF"/>
      <w:u w:val="single"/>
    </w:rPr>
  </w:style>
  <w:style w:type="paragraph" w:customStyle="1" w:styleId="font-claude-response-body">
    <w:name w:val="font-claude-response-body"/>
    <w:basedOn w:val="Normal"/>
    <w:rsid w:val="00E37A15"/>
    <w:pPr>
      <w:spacing w:before="100" w:beforeAutospacing="1" w:after="100" w:afterAutospacing="1"/>
    </w:pPr>
    <w:rPr>
      <w:sz w:val="24"/>
    </w:rPr>
  </w:style>
  <w:style w:type="paragraph" w:styleId="Rvision">
    <w:name w:val="Revision"/>
    <w:hidden/>
    <w:uiPriority w:val="99"/>
    <w:semiHidden/>
    <w:rsid w:val="00367190"/>
    <w:pPr>
      <w:spacing w:after="0" w:line="240" w:lineRule="auto"/>
    </w:pPr>
    <w:rPr>
      <w:rFonts w:ascii="Times New Roman" w:eastAsia="Times New Roman" w:hAnsi="Times New Roman" w:cs="Times New Roman"/>
      <w:kern w:val="0"/>
      <w:sz w:val="22"/>
      <w:lang w:eastAsia="fr-FR"/>
      <w14:ligatures w14:val="none"/>
    </w:rPr>
  </w:style>
  <w:style w:type="paragraph" w:styleId="Objetducommentaire">
    <w:name w:val="annotation subject"/>
    <w:basedOn w:val="Commentaire"/>
    <w:next w:val="Commentaire"/>
    <w:link w:val="ObjetducommentaireCar"/>
    <w:uiPriority w:val="99"/>
    <w:semiHidden/>
    <w:unhideWhenUsed/>
    <w:rsid w:val="00367190"/>
    <w:pPr>
      <w:jc w:val="left"/>
    </w:pPr>
    <w:rPr>
      <w:b/>
      <w:bCs/>
    </w:rPr>
  </w:style>
  <w:style w:type="character" w:customStyle="1" w:styleId="ObjetducommentaireCar">
    <w:name w:val="Objet du commentaire Car"/>
    <w:basedOn w:val="CommentaireCar"/>
    <w:link w:val="Objetducommentaire"/>
    <w:uiPriority w:val="99"/>
    <w:semiHidden/>
    <w:rsid w:val="00367190"/>
    <w:rPr>
      <w:rFonts w:ascii="Times New Roman" w:eastAsia="Times New Roman" w:hAnsi="Times New Roman" w:cs="Times New Roman"/>
      <w:b/>
      <w:bCs/>
      <w:kern w:val="0"/>
      <w:sz w:val="20"/>
      <w:szCs w:val="20"/>
      <w:lang w:eastAsia="fr-FR"/>
      <w14:ligatures w14:val="none"/>
    </w:rPr>
  </w:style>
  <w:style w:type="paragraph" w:styleId="En-ttedetabledesmatires">
    <w:name w:val="TOC Heading"/>
    <w:basedOn w:val="Titre1"/>
    <w:next w:val="Normal"/>
    <w:uiPriority w:val="39"/>
    <w:unhideWhenUsed/>
    <w:qFormat/>
    <w:rsid w:val="00EE1051"/>
    <w:pPr>
      <w:spacing w:before="240" w:after="0" w:line="259" w:lineRule="auto"/>
      <w:outlineLvl w:val="9"/>
    </w:pPr>
    <w:rPr>
      <w:kern w:val="0"/>
      <w:sz w:val="32"/>
      <w:szCs w:val="32"/>
      <w:lang w:eastAsia="fr-FR"/>
      <w14:ligatures w14:val="none"/>
    </w:rPr>
  </w:style>
  <w:style w:type="paragraph" w:styleId="TM1">
    <w:name w:val="toc 1"/>
    <w:basedOn w:val="Normal"/>
    <w:next w:val="Normal"/>
    <w:autoRedefine/>
    <w:uiPriority w:val="39"/>
    <w:unhideWhenUsed/>
    <w:rsid w:val="00EE1051"/>
    <w:pPr>
      <w:spacing w:after="100"/>
    </w:pPr>
  </w:style>
  <w:style w:type="paragraph" w:styleId="TM2">
    <w:name w:val="toc 2"/>
    <w:basedOn w:val="Normal"/>
    <w:next w:val="Normal"/>
    <w:autoRedefine/>
    <w:uiPriority w:val="39"/>
    <w:unhideWhenUsed/>
    <w:rsid w:val="00EE1051"/>
    <w:pPr>
      <w:spacing w:after="100"/>
      <w:ind w:left="220"/>
    </w:pPr>
  </w:style>
  <w:style w:type="paragraph" w:styleId="TM3">
    <w:name w:val="toc 3"/>
    <w:basedOn w:val="Normal"/>
    <w:next w:val="Normal"/>
    <w:autoRedefine/>
    <w:uiPriority w:val="39"/>
    <w:unhideWhenUsed/>
    <w:rsid w:val="0074608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5925049">
      <w:bodyDiv w:val="1"/>
      <w:marLeft w:val="0"/>
      <w:marRight w:val="0"/>
      <w:marTop w:val="0"/>
      <w:marBottom w:val="0"/>
      <w:divBdr>
        <w:top w:val="none" w:sz="0" w:space="0" w:color="auto"/>
        <w:left w:val="none" w:sz="0" w:space="0" w:color="auto"/>
        <w:bottom w:val="none" w:sz="0" w:space="0" w:color="auto"/>
        <w:right w:val="none" w:sz="0" w:space="0" w:color="auto"/>
      </w:divBdr>
    </w:div>
    <w:div w:id="792752340">
      <w:bodyDiv w:val="1"/>
      <w:marLeft w:val="0"/>
      <w:marRight w:val="0"/>
      <w:marTop w:val="0"/>
      <w:marBottom w:val="0"/>
      <w:divBdr>
        <w:top w:val="none" w:sz="0" w:space="0" w:color="auto"/>
        <w:left w:val="none" w:sz="0" w:space="0" w:color="auto"/>
        <w:bottom w:val="none" w:sz="0" w:space="0" w:color="auto"/>
        <w:right w:val="none" w:sz="0" w:space="0" w:color="auto"/>
      </w:divBdr>
    </w:div>
    <w:div w:id="1439131766">
      <w:bodyDiv w:val="1"/>
      <w:marLeft w:val="0"/>
      <w:marRight w:val="0"/>
      <w:marTop w:val="0"/>
      <w:marBottom w:val="0"/>
      <w:divBdr>
        <w:top w:val="none" w:sz="0" w:space="0" w:color="auto"/>
        <w:left w:val="none" w:sz="0" w:space="0" w:color="auto"/>
        <w:bottom w:val="none" w:sz="0" w:space="0" w:color="auto"/>
        <w:right w:val="none" w:sz="0" w:space="0" w:color="auto"/>
      </w:divBdr>
    </w:div>
    <w:div w:id="158198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earch.pasteur.fr/fr/project/etude-des-cellules-nkg2a-et-nkg2ccd8t-au-cours-des-infections-peu-ou-pas-progressivespar-le-virus-vih-1-ou-le-virus-hiv-2-nice/" TargetMode="External"/><Relationship Id="rId13" Type="http://schemas.openxmlformats.org/officeDocument/2006/relationships/hyperlink" Target="https://journals.lww.com/aidsonline/toc/2018/0910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128/jvi.00016-2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16/j.ebiom.2019.02.016"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oi.org/10.1016/j.ebiom.2020.103129" TargetMode="External"/><Relationship Id="rId4" Type="http://schemas.openxmlformats.org/officeDocument/2006/relationships/settings" Target="settings.xml"/><Relationship Id="rId9" Type="http://schemas.openxmlformats.org/officeDocument/2006/relationships/hyperlink" Target="https://insight.jci.org/articles/view/136047"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C0C82F-C280-4848-903A-6FF082D7D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9912</Words>
  <Characters>54518</Characters>
  <Application>Microsoft Office Word</Application>
  <DocSecurity>0</DocSecurity>
  <Lines>454</Lines>
  <Paragraphs>128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Mathilde BERTHEAU</dc:creator>
  <cp:keywords/>
  <dc:description/>
  <cp:lastModifiedBy>Félix GOUTY</cp:lastModifiedBy>
  <cp:revision>5</cp:revision>
  <cp:lastPrinted>2024-12-12T12:40:00Z</cp:lastPrinted>
  <dcterms:created xsi:type="dcterms:W3CDTF">2026-04-13T15:52:00Z</dcterms:created>
  <dcterms:modified xsi:type="dcterms:W3CDTF">2026-04-15T08:00:00Z</dcterms:modified>
</cp:coreProperties>
</file>